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59040" cy="10668000"/>
                <wp:effectExtent l="0" t="0" r="3810" b="0"/>
                <wp:wrapSquare wrapText="bothSides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page;mso-position-horizontal:right;mso-position-vertical-relative:page;mso-position-vertical:bottom;width:595.20pt;height:840.00pt;mso-wrap-distance-left:9.00pt;mso-wrap-distance-top:0.00pt;mso-wrap-distance-right:9.00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highlight w:val="none"/>
        </w:rPr>
      </w:pPr>
      <w:r>
        <w:rPr>
          <w:rFonts w:ascii="Times New Roman" w:hAnsi="Times New Roman" w:cs="Times New Roman"/>
          <w:b/>
          <w:bCs/>
          <w:color w:val="002060"/>
        </w:rPr>
        <w:t xml:space="preserve">ИНДИВИДУАЛИЗАЦИЯ ОБРАЗОВАТЕЛЬНОГО ПРОЦЕССА В ДОУ</w:t>
      </w:r>
      <w:r>
        <w:rPr>
          <w:rFonts w:ascii="Times New Roman" w:hAnsi="Times New Roman" w:cs="Times New Roman"/>
          <w:b/>
          <w:bCs/>
          <w:color w:val="002060"/>
          <w:highlight w:val="none"/>
        </w:rPr>
      </w:r>
      <w:r>
        <w:rPr>
          <w:rFonts w:ascii="Times New Roman" w:hAnsi="Times New Roman" w:cs="Times New Roman"/>
          <w:b/>
          <w:bCs/>
          <w:color w:val="002060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</w:rPr>
      </w:pPr>
      <w:r>
        <w:rPr>
          <w:rFonts w:ascii="Times New Roman" w:hAnsi="Times New Roman" w:cs="Times New Roman"/>
          <w:b/>
          <w:bCs/>
          <w:color w:val="002060"/>
        </w:rPr>
        <w:t xml:space="preserve">НА ОСНОВЕ РЕДЖИО-ПЕДАГОГИКИ</w:t>
      </w:r>
      <w:r>
        <w:rPr>
          <w:rFonts w:ascii="Times New Roman" w:hAnsi="Times New Roman" w:cs="Times New Roman"/>
          <w:b/>
          <w:bCs/>
          <w:color w:val="002060"/>
        </w:rPr>
      </w:r>
      <w:r>
        <w:rPr>
          <w:rFonts w:ascii="Times New Roman" w:hAnsi="Times New Roman" w:cs="Times New Roman"/>
          <w:b/>
          <w:bCs/>
          <w:color w:val="002060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</w:rPr>
        <w:t xml:space="preserve">НАЗАРОВА О.В.,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оспитатель</w:t>
      </w:r>
      <w:r>
        <w:rPr>
          <w:rFonts w:ascii="Times New Roman" w:hAnsi="Times New Roman" w:cs="Times New Roman"/>
          <w:sz w:val="24"/>
          <w:szCs w:val="24"/>
        </w:rPr>
        <w:t xml:space="preserve"> МДОАУ</w:t>
      </w:r>
      <w:r>
        <w:rPr>
          <w:rFonts w:ascii="Times New Roman" w:hAnsi="Times New Roman" w:cs="Times New Roman"/>
          <w:sz w:val="24"/>
          <w:szCs w:val="24"/>
        </w:rPr>
        <w:t xml:space="preserve"> «Детский сад № 62 «Чайка» г. Орска»</w:t>
      </w:r>
      <w:r>
        <w:rPr>
          <w:rFonts w:ascii="Times New Roman" w:hAnsi="Times New Roman" w:cs="Times New Roman"/>
          <w:sz w:val="24"/>
          <w:szCs w:val="24"/>
        </w:rPr>
        <w:t xml:space="preserve"> Оренбургской области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1541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>
        <w:tblPrEx/>
        <w:trPr>
          <w:trHeight w:val="1222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лучшей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практики (социально-значимого мероприятия)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ндивидуализация образовательного процесса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реджио-педагогики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75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(авторская команда)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Назарова Ольга Владимировна,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579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реализована практика/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автономное учреждение «Детский сад № 62 «Чайка» комбинированного вида г. Орска»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510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ДОУ, родители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76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индивидуализации образовательного процесса в ДОУ на основе принципов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еджио-педагогики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643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рамках которого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разрабатывается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практика/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«Демография»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12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Решаемые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pStyle w:val="1542"/>
              <w:numPr>
                <w:ilvl w:val="0"/>
                <w:numId w:val="429"/>
              </w:numPr>
              <w:ind w:left="38" w:firstLine="283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компетентности педагогов в области реализации реджио-педагогики;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9"/>
              </w:numPr>
              <w:ind w:left="38" w:firstLine="283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модель РППС детского сада на основе принципов реджио-педагогики;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9"/>
              </w:numPr>
              <w:ind w:left="38" w:firstLine="283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внедрить эффективные методы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реджио-педагогики в образовательный процесс ДОУ;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9"/>
              </w:numPr>
              <w:ind w:left="38" w:firstLine="283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индивидуализацию образовательного процесса в ДОУ на основе идей реджио-педагогики;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9"/>
              </w:numPr>
              <w:ind w:left="38" w:firstLine="283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взаимодействие с родителями по вопросам внедрения идей реджио-педагогики в процесс взаимодействия родителей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12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практики/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социально-значимого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Малыш – творец самого себя. Если оставить его в покое, дать ему свободу созерцать, слушать, а затем воплощать, то мы увидим, что он способен выражать себя на 100 языках»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ind w:firstLine="315"/>
              <w:jc w:val="right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Лорис Малагуцци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современном ФГОС дошкольного образования прописан один из важнейших принципов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свобода детского выбора,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содержание своего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ования, выступает субъектом образования. Создание условий для развития творческих способностей и инициативы на основе сотрудничества со взрослыми и сверстниками является главным направлением программы. Как педагогам эффективнее реализовать эти положения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учётом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опыта? На помощь приходят различные образовательные методики мировой педагогической коллекции. Одна из них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Реджио – педагогика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Данная технология меня увлекла тем, что соот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ветствует федеральному государственному образовательному стандарту, ее основой является обучение в сотрудничестве, что позволяет, мне, развивать способности дошкольников, побуждая их самих задавать вопросы, искать решения и совершать собственные открытия.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Реджио-педагогика берет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от городка Редж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ио-Эмилия на севере Италии. Именно там после Второй мировой войны открылись детские сады с новым подходом к детям. Разработчиком данной методики является психолог Лорис Малагуцци. В основу методики были положены идеи знаменитых психологов и педагогов 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Дж. Дьюи, Ж. Пиаже, Л. Выготского, Д. Брунера, Марии Монтессори.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Суть Реджио-педагогики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заключается в том,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получает свободу исследования и сам выстраивает процесс познания, а педагог не воспитывает, а ассистирует.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Основу данного метода составляют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следующие принципы: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19"/>
              </w:numPr>
              <w:ind w:left="0" w:firstLine="315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уважительное отношение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19"/>
              </w:numPr>
              <w:ind w:left="0" w:firstLine="315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 управляет своим развитием, выбирая, что ему интересно;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19"/>
              </w:numPr>
              <w:ind w:left="0" w:firstLine="315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нельзя ограничивать в движении в процессе познания мира;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19"/>
              </w:numPr>
              <w:ind w:left="0" w:firstLine="315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предоставлен выбор способов и путей самовыражения.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Правила воспитания в Реджио-педагогике: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уважать ребёнка и смотреть ему в глаза;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правила и задать вопрос;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«неправильно», а «по-другому»;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выбор и не торопить;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учиться в любой ситуации;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numPr>
                <w:ilvl w:val="0"/>
                <w:numId w:val="420"/>
              </w:numPr>
              <w:ind w:left="0" w:firstLine="360"/>
              <w:jc w:val="both"/>
              <w:spacing w:line="276" w:lineRule="auto"/>
              <w:tabs>
                <w:tab w:val="left" w:pos="74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фантазировать важнее, чем читать.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вы хотите развивать дошкольников, применяя Реджио методику необходимо начать с развивающей среды группы. В Реджио - педагогики все пространство развивает детей.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 данном подходе – среда – это третий учитель.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Локаций должно быть много, с возможностью соединяться между собой. Поэтому практически вся мебель легко трансформируется.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ППРС состоит из: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1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(краски, бумага, ткани, проволока, природные материалы);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1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 и инструментов (различные игрушки, конструкторы, музыкальные инструменты, книги, карандаши и кисточки, пуговицы, различные костюмы, увеличительные лупы);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1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 (микроскоп, компьютер, проектор, фотоаппарат и пр.)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концепции Реджио Эмилия,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должен познавать мир трогая, двигая и двигаясь.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чего же начинается образовательное волшебство в духе Реджио? А начинается оно с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педагогических провокаций.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провокация появляется внезапно. Это может быть колба с цветной водой, космический песок с рыцарями, сундук на воздушном шаре. Эффект неожиданности задаёт детям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Ч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то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? Почему? Зачем? А как это устроено? А можно и по-другому…?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дети на эти вопросы отвечают, и с помощью провокаций начинают творить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Провокация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приглашение, а не приказ. Важно, чтобы созданная педагогом, провокация вдохновляла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 творить, строить, обсуждать увиденное, и придумывать новые идеи. Важно побудить ребёнка подумать, построить свою версию и высказать её, не быть говорящей головой, а спросить. Интерес ребёнка теряется, если мы начинаем говорить то, что он уже знает.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ещё один важный момент, на который мы обращаем внимание в Реджио- педагогике: информацию о чём-то ребёнок может получить не только от взрослого. Когда взрослый задаёт вопрос: «Что вы знаете об этом предмете?» — опы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кого-то из детей уже позволяет ему ответить, а другие получают знания от него, от своего сверстника. Таким образом, ребёнок учится обрабатывать информацию не только ту, которую говорит взрослый. А взрослый при этом не останавливает ребёнка и слушает его.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Помните, что созданная провокация не всегда оправдывает педагогические задумки. Если дошк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ольники вдруг начинают делать совершенно не то, что ожидалось (например, не выкладывать количество камешков, соответствующее цифре, а выкладывать разные фигуры из них), это все равно прекрасно! Кстати, заодно можно увидеть, что важно ребёнку прямо сейчас.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мнению Лориса Малагуцциа «…у ребёнка сто языков, сто рук, сто мыслей, сто способов думать, играть и говорить.  Сто радостных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увств, чтобы петь и понимать, сто миров, чтобы совершать открытия, сто миров, чтобы делать изобретения, сто миров, чтобы мечтать. У ребёнка сто (и ещё сто, сто, сто) языков, но у него крадут девяносто девять из них, оставляя только речь».  Это значит,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и должен использовать разные способы, чтобы выразить себя и свои мысли.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Способы, помогающие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выразить свои мысли, идеи и чувства: движение; рисунок; конструирование; лепка; театральные постановки; создание коллажей; музыка.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Важной частью Реджио является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аблюдение и «документация»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Документация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фиксирование процесса обучения, всего, что происходит на занятиях.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«документации» относятся: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2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взрослых по поводу детских исследований, организации их взаимодействия, хода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2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детские комментарии, которые хранятся в виде аудиофайлов, где дети делятся своими мыслями, рассказывают о ходе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2"/>
              </w:numPr>
              <w:ind w:left="0" w:firstLine="360"/>
              <w:jc w:val="both"/>
              <w:spacing w:after="0"/>
              <w:tabs>
                <w:tab w:val="left" w:pos="5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детской работы в виде поделок и рисунков, так же это могут быть фотографии и видео.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«Документация» позволяет: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3"/>
              </w:numPr>
              <w:ind w:left="0" w:firstLine="360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увидеть со стороны проделанную работу;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3"/>
              </w:numPr>
              <w:ind w:left="0" w:firstLine="360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отслеживать динамику личностных достижений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3"/>
              </w:numPr>
              <w:ind w:left="0" w:firstLine="360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собранный материал.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нашей группе созданы творческие ателье доступные для дошкольников: «Центр песка», «Арт - ателье», «Конструкторское бюро», «Цифровое ателье», «Ателье природных 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риалов», «Ателье звуков и музыки», «Ателье «Умники и умницы», «Экспериментаторы» «Ателье уединения» и другие. В данных центрах дошкольники играют, мастерят, экспериментируют. Материалы центров постоянно обновляются, придумываются новые для привлечения вним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ания к ним детей и работы с ними, а также убираются не востребованные. Постоянная смена самих центров или их наполняемости происходит в соответствии с лексическим темами, интересами самих дошкольников, а также внесением разнообразия в детскую деятельность.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Реджио-педагогика позволяет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проявить его любознательность, развивает творческий подход к любой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критическое мышление, саморегуляцию, умение работать в команде, уважать чужую позицию и многое другое. Это именно те навыки, которые наиболее полезны для человека в XXI веке.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hyperlink r:id="rId12" w:tooltip="https://disk.yandex.ru/i/mqt1rYtWTXGcrg" w:history="1">
              <w:r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 xml:space="preserve">https://disk.yandex.ru/i/mqt1rYtWTXGcrg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12"/>
        </w:trPr>
        <w:tc>
          <w:tcPr>
            <w:gridSpan w:val="2"/>
            <w:tcW w:w="9776" w:type="dxa"/>
            <w:textDirection w:val="lrTb"/>
            <w:noWrap w:val="false"/>
          </w:tcPr>
          <w:tbl>
            <w:tblPr>
              <w:tblStyle w:val="1541"/>
              <w:tblW w:w="0" w:type="auto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4701"/>
            </w:tblGrid>
            <w:tr>
              <w:tblPrEx/>
              <w:trPr/>
              <w:tc>
                <w:tcPr>
                  <w:tcW w:w="470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36725" cy="1460310"/>
                            <wp:effectExtent l="0" t="0" r="0" b="0"/>
                            <wp:docPr id="3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38956" name="Picture 1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0021" cy="146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76.12pt;height:114.99pt;mso-wrap-distance-left:0.00pt;mso-wrap-distance-top:0.00pt;mso-wrap-distance-right:0.00pt;mso-wrap-distance-bottom:0.0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70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57795" cy="1478873"/>
                            <wp:effectExtent l="0" t="0" r="0" b="0"/>
                            <wp:docPr id="4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329349" name="Picture 18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0872" cy="1507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77.78pt;height:116.45pt;mso-wrap-distance-left:0.00pt;mso-wrap-distance-top:0.00pt;mso-wrap-distance-right:0.00pt;mso-wrap-distance-bottom:0.0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  <w:tr>
              <w:tblPrEx/>
              <w:trPr/>
              <w:tc>
                <w:tcPr>
                  <w:tcW w:w="470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10413" cy="1589980"/>
                            <wp:effectExtent l="0" t="0" r="0" b="0"/>
                            <wp:docPr id="5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389807" name="Picture 1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7975" cy="160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89.80pt;height:125.20pt;mso-wrap-distance-left:0.00pt;mso-wrap-distance-top:0.00pt;mso-wrap-distance-right:0.00pt;mso-wrap-distance-bottom:0.0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701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74000" cy="1602826"/>
                            <wp:effectExtent l="0" t="0" r="0" b="0"/>
                            <wp:docPr id="6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34851" name="Picture 1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4674" cy="162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86.93pt;height:126.21pt;mso-wrap-distance-left:0.00pt;mso-wrap-distance-top:0.00pt;mso-wrap-distance-right:0.00pt;mso-wrap-distance-bottom:0.0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7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внедрения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Общение и сотрудничество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Основой Реджио-педагогики является обучение в сотрудничестве, поэтому очень популярна групповая форма работы.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боты в группах дети учатся вместе делать общее дело, нести за него ответственность, прислушиваться к мнению других, аргументировать свою позицию. В выполнении какого-либо задания, дела, на первое место ставится не результат, а процесс. Ведь именно 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познания и развития.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272727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Воспитатель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источник знаний, не ролевая модель, а соавторы детей. Педагог должен быть терпеливым наблюдателям и соучастником детских проектов. 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вопросы детям, которые стимулируют малышей искать свои ответы. В подобной деятельности всегда есть элемент спонтанности...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272727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272727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Предметно-пространственная среда Реджио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 Реджио-педагогике большое значение играет окружающая среда, а пространство группы/класса называют третьим учителем. Предметно-пространственная среда стимулирует 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развитие интереса к миру растений и животных, искусству, технике.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Чтобы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мог себя проявить наиболее активно, для него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создаётся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особая среда, которая способствует проявлению любознательности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 состоит из: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4"/>
              </w:numPr>
              <w:ind w:left="31" w:firstLine="329"/>
              <w:jc w:val="both"/>
              <w:spacing w:line="276" w:lineRule="auto"/>
              <w:tabs>
                <w:tab w:val="left" w:pos="571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материалов (краски, бумага, ткани, проволока, природные материалы: растения, песок, глина, цветы, семена и даже мусор);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4"/>
              </w:numPr>
              <w:ind w:left="31" w:firstLine="329"/>
              <w:jc w:val="both"/>
              <w:spacing w:line="276" w:lineRule="auto"/>
              <w:tabs>
                <w:tab w:val="left" w:pos="571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предметов и инструментов (различные игрушки, конструкторы, музыкальные инструменты, книги, карандаши и кисточки, пуговицы, различные костюмы, увеличительные лупы);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4"/>
              </w:numPr>
              <w:ind w:left="31" w:firstLine="329"/>
              <w:jc w:val="both"/>
              <w:spacing w:line="276" w:lineRule="auto"/>
              <w:tabs>
                <w:tab w:val="left" w:pos="571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устройств (микроскоп, компьютер, проектор, фотоаппарат)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Сторонники Реджио-педагогики считают, что обычные вещи могут научить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большему, чем «специальные» игрушки. Чтобы такое разнообразные материалов содержалось в порядке, у каждого уголка есть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своё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назначение, а порядок поддерживают как взрослые, так и дети.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 Реджио-пространстве среда организована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таким образом, что у детей есть возможность и для занятий, и для игр: оборудованы плоскости разного уровня, уголки и домики, шкафчики и ящики, много зеркал. Под присмотром взрослых дети могут поработать с микроскопом, фотоаппаратом, ноутбуком, проектором.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576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Реджио педагогика — это системная методика, которая затрагивает все сферы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Данный подход наделяет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такой свободой и выбором, которые не всегда может предоставить какая-либо другая методика.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Реджио педагогика помогает реализовывать на практике индивидуальный подход к каждому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Основу Реджио педагогики составляют следующие принципы: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5"/>
              </w:numPr>
              <w:ind w:left="0" w:firstLine="360"/>
              <w:jc w:val="both"/>
              <w:spacing w:line="276" w:lineRule="auto"/>
              <w:tabs>
                <w:tab w:val="num" w:pos="360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уважительное отношение 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5"/>
              </w:numPr>
              <w:ind w:left="0" w:firstLine="360"/>
              <w:jc w:val="both"/>
              <w:spacing w:line="276" w:lineRule="auto"/>
              <w:tabs>
                <w:tab w:val="num" w:pos="360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активно управляет своим развитием, выбирая, что ему интересно;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5"/>
              </w:numPr>
              <w:ind w:left="0" w:firstLine="360"/>
              <w:jc w:val="both"/>
              <w:spacing w:line="276" w:lineRule="auto"/>
              <w:tabs>
                <w:tab w:val="num" w:pos="360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нельзя ограничивать в движении в процессе познания мира;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numPr>
                <w:ilvl w:val="0"/>
                <w:numId w:val="425"/>
              </w:numPr>
              <w:ind w:left="0" w:firstLine="360"/>
              <w:jc w:val="both"/>
              <w:spacing w:line="276" w:lineRule="auto"/>
              <w:tabs>
                <w:tab w:val="num" w:pos="360" w:leader="none"/>
                <w:tab w:val="clear" w:pos="72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ребёнку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должен быть предоставлен выбор способов и путей самовыражения.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Ключевым компонентом Реджио являются исследования или проекты. В развивающей предметно-пространственной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среде дети являются соавторами взрослых, и, более того, инициаторы большинства исследований. В соответствии с требованиями ФГОС ДО, организации образовательной деятельности в форме проектов обеспечивает интеграцию содержания всех образовательных областей.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492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Заинтересованные лица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ДОУ, родители, дети.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440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(финансовые, человеческие,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Кадровый ресурс: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научный руководитель, администрация ДОУ, воспитатели, музыкальный руководитель, педагог-психолог.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Научно-методически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й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научное руководство инновационной деятельностью; информационное и программное обеспечение, психолого-педагогическое сопровождение инновационной деятельности, мониторинг.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Материально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ехнически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й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модернизация помещений группы для расширения пространства образования детей; оборудование средствами обучения по представленным в программе направлениям.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Мотивационный ресурс: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профессионального роста, личностной и профессиональной самореализации педагогов; финансовое стимулирование дополнительных видов работ.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Нормативно-правовой ресурс: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о мероприятиях, приказы по ДОУ.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49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Ключевой ресурс для запуска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 ДОО, в соответствии с требованиями ФГОС ДО, следует привлекать детей к образовательной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 без психологического принуждения, опираясь на их интерес к содержанию и формам деятельности, учитывая их социальный опыт. Все эти требования можно реализовать лишь при одном условии - кардинально изменить организацию образовательного процесса в ДОО,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выбора наиболее эффективных средств обучения и воспитания, что требует широкого внедрения в образовательный процесс инновационных и альтернативных форм и способов ведения образовательной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углублённая работа по освоению воспитателями и специалистами ДОО технологии проектного метода в образовательном процессе, как основополагающего элемента Реджио педагогики, а также определение позиции педагогов во взаимодействии с детьми.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73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проекта/подготовки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 рамках проекта рассчитана на 2 года (2022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При разработке проекта инновационной работы были определены следующие этапы: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Подготовительно-организационный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(сентябрь 2022 – декабрь 2022)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творческого совета по вопросам реализации проекта: определение системы ответственности, распределение ответственности между субъектами,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 установление взаимосвязи между ними.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миссии, целей, продуктов и результатов проекта.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командной работы с объединением и координацией усилий всех исполнителей,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вовлечённых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проект.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комплексного планирования работ и параметров проекта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учётом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возможных приемлемых рисков.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анализ научных и учебно-методических разработок по теме проекта.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6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документации для успешной реализации мероприятий в соответствии с проектом.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Практический этап (январь 2023 – август 2023)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7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теоретических и практических мероприятий для педагогов ДОУ с целью развития профессиональной компетентности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 использования эффективных методов и технологий реализации ФГОС ДО и расширении представлений в области концептуальных основ и организационно - структурных особенностей систем дошкольного образования зарубежных стран (на примере Реджио педагогики).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7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апробация модели,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развивающей предметно - пространственной среды в ДОУ с учётом элементов педагогики Реджио-Эмилия (среда - «третий учитель»).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7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апробация модифицированной модели образовательной деятельности с учётом идей и элементов Реджио педагогики.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427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критериев оценки качества образовательной деятельности ДОО в рамках инновационного проекта.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Обобщающий этап (сентябрь 2023 г. – декабрь 2023 г.)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8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мероприятий, направленных на практическое внедрение и распространение проекта.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8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достижений цели и решения задач в проекте.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428"/>
              </w:numPr>
              <w:ind w:left="0" w:firstLine="31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эффективного опыта.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72"/>
        </w:trPr>
        <w:tc>
          <w:tcPr>
            <w:tcW w:w="311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Контакты лиц, ответственных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реализацию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Назарова Ольга Владимировна,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автономное учреждение «Детский сад № 62 «Чайка» комбинированного вида г. Орска»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+79058495449;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+7 (3537) 25-09-13,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1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Эл.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detsad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mdoau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2060"/>
          <w:sz w:val="24"/>
          <w:szCs w:val="24"/>
          <w:highlight w:val="none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ВОЗМОЖНОСТИ ИНТЕРАКТИВНЫХ ТЕХНОЛОГИЙ 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highlight w:val="none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«ГОВОРЯЩАЯ СТЕНА», «УМНЫЙ ПОЛ» В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СИСТЕМЕ ДОУ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ВАСИЛЬЕВА Е.В.,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 xml:space="preserve">МДОАУ «Детский сад №162» г. Оренбурга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1541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4"/>
        <w:gridCol w:w="6379"/>
      </w:tblGrid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лучшей практики (социально-значимого мероприятия)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технологии в детском саду: </w:t>
            </w:r>
            <w:bookmarkStart w:id="10" w:name="_Hlk17798514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«Говорящая стена», «Умный пол».</w:t>
            </w:r>
            <w:bookmarkEnd w:id="1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47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(авторская команда)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pStyle w:val="1542"/>
              <w:contextualSpacing w:val="0"/>
              <w:ind w:left="0" w:firstLine="230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1" w:name="_Hlk17798526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  <w:bookmarkEnd w:id="1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Е.В.,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 и образовательная организация, где реализована практика/ проведено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2" w:name="_Hlk17798542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№162»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Оренбурга</w:t>
            </w:r>
            <w:bookmarkEnd w:id="12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519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старшего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714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игровой форме развивать творческое мышление и логику, развивать интеллектуальные способности коммуникативно-речевой и познавательной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проект, в рамках которого разрабатывается или функционирует практика/ проводится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Решаемые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pStyle w:val="1544"/>
              <w:numPr>
                <w:ilvl w:val="0"/>
                <w:numId w:val="76"/>
              </w:numPr>
              <w:ind w:left="0" w:firstLine="358"/>
              <w:jc w:val="both"/>
              <w:spacing w:line="276" w:lineRule="auto"/>
              <w:shd w:val="clear" w:color="auto" w:fill="ffffff"/>
              <w:tabs>
                <w:tab w:val="left" w:pos="0" w:leader="none"/>
                <w:tab w:val="left" w:pos="784" w:leader="none"/>
              </w:tabs>
              <w:rPr>
                <w:color w:val="181818"/>
              </w:rPr>
            </w:pPr>
            <w:r>
              <w:rPr>
                <w:color w:val="181818"/>
              </w:rPr>
              <w:t xml:space="preserve">о</w:t>
            </w:r>
            <w:r>
              <w:rPr>
                <w:color w:val="181818"/>
              </w:rPr>
              <w:t xml:space="preserve">рганизовать РППС для свободного выбора детьми разнообразных видов деятельности многофункциональной «Говорящей стены», «Умного пола»</w:t>
            </w:r>
            <w:r>
              <w:rPr>
                <w:color w:val="181818"/>
              </w:rPr>
              <w:t xml:space="preserve">;</w:t>
            </w:r>
            <w:r>
              <w:rPr>
                <w:color w:val="181818"/>
              </w:rPr>
            </w:r>
          </w:p>
          <w:p>
            <w:pPr>
              <w:pStyle w:val="1544"/>
              <w:numPr>
                <w:ilvl w:val="0"/>
                <w:numId w:val="76"/>
              </w:numPr>
              <w:ind w:left="0" w:firstLine="358"/>
              <w:jc w:val="both"/>
              <w:spacing w:line="276" w:lineRule="auto"/>
              <w:shd w:val="clear" w:color="auto" w:fill="ffffff"/>
              <w:tabs>
                <w:tab w:val="left" w:pos="0" w:leader="none"/>
                <w:tab w:val="left" w:pos="784" w:leader="none"/>
              </w:tabs>
              <w:rPr>
                <w:color w:val="181818"/>
              </w:rPr>
            </w:pPr>
            <w:r>
              <w:rPr>
                <w:color w:val="181818"/>
              </w:rPr>
              <w:t xml:space="preserve">п</w:t>
            </w:r>
            <w:r>
              <w:rPr>
                <w:color w:val="181818"/>
              </w:rPr>
              <w:t xml:space="preserve">риобщить детей к процессу познания, творческому самовыражению, проявлению самостоятельности и инициативности;</w:t>
            </w:r>
            <w:r>
              <w:rPr>
                <w:color w:val="181818"/>
              </w:rPr>
            </w:r>
          </w:p>
          <w:p>
            <w:pPr>
              <w:pStyle w:val="1544"/>
              <w:numPr>
                <w:ilvl w:val="0"/>
                <w:numId w:val="76"/>
              </w:numPr>
              <w:ind w:left="0" w:firstLine="358"/>
              <w:jc w:val="both"/>
              <w:spacing w:line="276" w:lineRule="auto"/>
              <w:shd w:val="clear" w:color="auto" w:fill="ffffff"/>
              <w:tabs>
                <w:tab w:val="left" w:pos="0" w:leader="none"/>
                <w:tab w:val="left" w:pos="784" w:leader="none"/>
              </w:tabs>
              <w:rPr>
                <w:color w:val="181818"/>
              </w:rPr>
            </w:pPr>
            <w:r>
              <w:rPr>
                <w:color w:val="181818"/>
              </w:rPr>
              <w:t xml:space="preserve">р</w:t>
            </w:r>
            <w:r>
              <w:rPr>
                <w:color w:val="181818"/>
              </w:rPr>
              <w:t xml:space="preserve">азработать методические рекомендации для воспитателей и родителей по использованию «Говорящей стены», «Умного пола».</w:t>
            </w:r>
            <w:r>
              <w:rPr>
                <w:color w:val="181818"/>
              </w:rPr>
            </w:r>
          </w:p>
        </w:tc>
      </w:tr>
      <w:tr>
        <w:tblPrEx/>
        <w:trPr>
          <w:trHeight w:val="9349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практики/ социально-значимого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технологии становятся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неотъемлемыми составляющими современного общества.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 из требований ФГОС ДО – создать образовательное пространство в детском саду, способное обеспечить развитие самостоятельности ребёнка, сделать его полноце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нным субъектом образовательных отношений. Для того чтобы организовать и обогащать самостоятельную детскую деятельность, нужно модернизировать образовательную среду. С этой целью в нашем детском саду были внедрены технологии: «Говорящая стена», «Умный пол».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«Умный пол» - это напольная проекция, которая создана для движения ребёнка и детской игры через взаимодействие с изображёнными на полу макетами или схемами.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Попадая на территорию проекции, ребёнок своими движениями выполняет игровые действия и решает образовательные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Умный пол» можно использовать для конструирования развивающей предметно-пространственной среды ДОУ как систему визуализации знаний.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причине необходимости физических усилий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«игры» с полом, такой вид игры хорошо подходит тем детям, которые испытывают те или иные трудности в физическом развитии. Кроме того, грамотное комбинирование традиционного обучения с работой с «интерактивным полом» способно дать прекрасные результаты.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Весь образовательный цикл делится на 4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 – определение темы;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этап – подборка игр, с учётом возраста;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этап – создание проекции игры;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этап – сама игра.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работы с «интерактивным полом»: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перегрузить пространство (ситуация, когда меньше – это больше);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чётко понимать, что каждый элемент должен работать, а не просто присутствовать (не работающие элементы удаляются)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себе, кто, когда и зачем сможет обратиться к «умному полу» (целенаправленное, адресное использование компонентов; тематическая и функциональная/доступность для целевой аудитории);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приглашать детей к созданию «умного пола»;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тип помещения (не размещать элементы на лестницах);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7"/>
              </w:numPr>
              <w:ind w:left="-70" w:firstLine="425"/>
              <w:jc w:val="both"/>
              <w:spacing w:after="0"/>
              <w:tabs>
                <w:tab w:val="left" w:pos="63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важно понимать, что «умный пол» мобилен, как и все; образовательное пространство в целом, а смена должна быть определена потребностями участников образовательного процесса.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Умного пола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детей, бесценна: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49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Проявляют интерес к игре на интерактивном полу, с желаем включаются в игру;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49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Проявляется речевая активность детей в разных видах деятельности;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49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рассматривать игрушки, предметы, модели, схемы;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49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Активно воспринимают знакомые и новые предметы, модели, схемы связывают словесно, высказываются;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«Говорящ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стена» – инструмент, который позволяет необычным образом изменить развивающую предметно-пространственную среду ДОУ, в своеобразный живой экран. Основная идея, которой, заключается в трансформации среды пребывания детей в воспитательно - обучающую среду.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стенах в группе и помещениях детского сада крепятся магнитные полоски, ковровые полотна, кармашки, прищепки, технические средства обучения, игры, игровые фишки и различные тематические картинки (иллюстрации).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Суть технологии заключается в том, что ребёнок имеет возможность постоянно видеть необходимый материал, обновлять и закреплять свои знания, то есть получать нео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бходимую информацию, также имеет право выбора планировать свою деятельность, в том числе и в рамках свободной деятельности, тем самым может конструктивно использовать информационный ресурс. Как мы видим, плюсов очень много для реализации данной технологии.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Говорящая стена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8"/>
              </w:numPr>
              <w:ind w:left="639" w:hanging="284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познавательного развития,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8"/>
              </w:numPr>
              <w:ind w:left="639" w:hanging="284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- коммуникативный центр,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78"/>
              </w:numPr>
              <w:ind w:left="639" w:hanging="284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художественно - эстетического развития.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77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внедрения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игровой форме развивать творческое мышление и логику, интеллектуальные способности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коммуникативно-речевой и познавательной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172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Уникальность данных технологий очевидна 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педагогов открыта широкая возможность реализовать принцип организации образовательного пространства на модели культуросообразного поведения,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менять развивающую предметно-пространственную среду с учётом образовательных ситуаций, организовывать ненавязчивое обучение, сделать образовательный процесс ярким и динамичным.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детей развив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ается игровая, познавательная, творческая активность, интерес к содержимому «Говорящей стены», «Умного пола» выполнению заданий, самостоятельность, инициатива при выборе содержания деятельности, наглядных средств, коммуникативные навыки. Дошкольники учатся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контролировать своё поведение, выполнять простые правила, следуют алгоритму при общении в группе. Не заглатывают и воспроизводят информацию, а ищут, осмысливают, используют то, что видят, слышат, узнают сами.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Сотрудничество с семь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ёй выстраивается на качественно новой основе, предполагающей не только совместное взаимодействие. А осознание общих целей, стремление к взаимопониманию, объединение интересов семьи и ДОО в вопросах обучения, воспитания и развития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38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Заинтересованные лица 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воспитанники, родители (законные представители).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120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ресурсы (финансовые, человеческие, материально-технические)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Материально-технический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азвивающая предметно-пространственная среда подобрана с учётом задач внедрения современных технологий, задачи направлены на развитие интеллектуальных способностей детей дошкольного возраста в процессе познавательной деятельности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вовлечением в познавательно-исследовательскую деятельность.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Ключевой ресурс для запуска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предметно-пространственной среды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517"/>
        </w:trPr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 проекта/подготовки и проведения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tabs>
                <w:tab w:val="left" w:pos="31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этап. Подготовительный этап (август 2023 г.)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31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31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этап. Основной этап (сентябрь 2023 г.- апрель 2024 г.)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31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31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этап. Заключительный этап (май 2024 г.)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54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Контакты лиц, ответственных за реализацию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230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Е.В.,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№162» г. Оренбурга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тел. 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9873478609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0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(3532)43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sad162orenburg@mail.ru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НАПОЛЬНЫЕ ИГРЫ КАК ПОЛИФУНКЦИОНАЛЬНОЕ СРЕДСТВО РАЗВИТИЯ ПОЗНАВАТЕЛЬНОЙ И ДВИГАТЕЛЬНОЙ АКТИВНОСТИ ДОШКОЛЬНИКОВ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СЫРКИНА Г. Н.,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МБДОУ «Детский сад «Сказочная поляна»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Северный район</w:t>
      </w:r>
      <w:r>
        <w:rPr>
          <w:rFonts w:ascii="Times New Roman" w:hAnsi="Times New Roman" w:cs="Times New Roman"/>
          <w:sz w:val="24"/>
          <w:szCs w:val="24"/>
        </w:rPr>
        <w:t xml:space="preserve">, Оренбургская область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1541"/>
        <w:tblW w:w="957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084"/>
        <w:gridCol w:w="6487"/>
      </w:tblGrid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лучшей практики (социально-значимого мероприятия)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«Напольные игры как полифункциональное средство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познавательной и двигательной активности дошкольников»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(авторская команда)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42"/>
              <w:contextualSpacing w:val="0"/>
              <w:ind w:left="0" w:firstLine="235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Сыркина Гульназира Нуримановна, воспитатель.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 и образовательная организация, где реализована практика/ проведено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Северный район, МБДОУ «Детский сад «Сказочная поляна»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от 3-х лет, родители, педагоги.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создание условий для 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познавательной и двигательной активности дошкольников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средствами использования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апольны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образовательной практике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проект, в рамках которого разрабатывается или функционирует практика/ проводится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Решаемые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42"/>
              <w:numPr>
                <w:ilvl w:val="1"/>
                <w:numId w:val="319"/>
              </w:numPr>
              <w:ind w:left="0" w:firstLine="360"/>
              <w:jc w:val="both"/>
              <w:spacing w:after="0"/>
              <w:tabs>
                <w:tab w:val="left" w:pos="80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познавательной и двигательной активности дошкольников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основе совершенствования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развивающей предметно-пространственной среды;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319"/>
              </w:numPr>
              <w:ind w:left="0" w:firstLine="360"/>
              <w:jc w:val="both"/>
              <w:spacing w:after="0"/>
              <w:tabs>
                <w:tab w:val="left" w:pos="80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расширение методического потенциала использования напольных игр для получения качественных результатов развития познавательной и двигательной активности дошкольников;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319"/>
              </w:numPr>
              <w:ind w:left="0" w:firstLine="360"/>
              <w:jc w:val="both"/>
              <w:spacing w:after="0"/>
              <w:tabs>
                <w:tab w:val="left" w:pos="80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оздание авторских инновационных продуктов для дошкол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ьников, педагогов и родителей для применения в образовательной и домашней практике (конспекты образовательной деятельности; мастер – классы; квест – игры; картотеки напольных игр; видеоматериалы к образовательной деятельности; инструкции к напольным играм)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1542"/>
              <w:numPr>
                <w:ilvl w:val="1"/>
                <w:numId w:val="319"/>
              </w:numPr>
              <w:ind w:left="0" w:firstLine="360"/>
              <w:jc w:val="both"/>
              <w:spacing w:after="0"/>
              <w:tabs>
                <w:tab w:val="left" w:pos="802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заимодействие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всех субъектов образовательных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отношений в совместной социально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значимой деятельности.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практики/ социально-значимого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Практика представляет собой систематизацию материала, направленного на </w:t>
            </w:r>
            <w:r>
              <w:rPr>
                <w:rFonts w:ascii="Times New Roman" w:hAnsi="Times New Roman" w:eastAsia="MS Mincho" w:cs="Times New Roman"/>
                <w:color w:val="000000" w:themeColor="text1"/>
                <w:sz w:val="24"/>
                <w:szCs w:val="24"/>
              </w:rPr>
              <w:t xml:space="preserve">организацию в группе ДОУ специального образовательного развивающего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MS Mincho" w:cs="Times New Roman"/>
                <w:color w:val="000000" w:themeColor="text1"/>
                <w:sz w:val="24"/>
                <w:szCs w:val="24"/>
              </w:rPr>
              <w:t xml:space="preserve">пространства для активизации, расширения и обогащения игровой </w:t>
            </w:r>
            <w:r>
              <w:rPr>
                <w:rFonts w:ascii="Times New Roman" w:hAnsi="Times New Roman" w:eastAsia="MS Mincho" w:cs="Times New Roman"/>
                <w:color w:val="000000" w:themeColor="text1"/>
                <w:sz w:val="24"/>
                <w:szCs w:val="24"/>
              </w:rPr>
              <w:t xml:space="preserve">деятельности дошкольника, расширения двигательной активности посредством напольных игр.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внедрения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Прохождение педагогом курсов КПК по применению игровых практик для современного развития детей. Использование РППС детского сада.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numPr>
                <w:ilvl w:val="0"/>
                <w:numId w:val="320"/>
              </w:numPr>
              <w:ind w:left="-48" w:firstLine="283"/>
              <w:jc w:val="both"/>
              <w:spacing w:line="276" w:lineRule="auto"/>
              <w:shd w:val="clear" w:color="auto" w:fill="ffffff"/>
              <w:tabs>
                <w:tab w:val="left" w:pos="538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образовательного потенциала напольных 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numPr>
                <w:ilvl w:val="0"/>
                <w:numId w:val="320"/>
              </w:numPr>
              <w:ind w:left="-48" w:firstLine="283"/>
              <w:jc w:val="both"/>
              <w:spacing w:line="276" w:lineRule="auto"/>
              <w:shd w:val="clear" w:color="auto" w:fill="ffffff"/>
              <w:tabs>
                <w:tab w:val="left" w:pos="538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интеграция образовательных областей, обеспечивающая целостность образовательного процесса, системность и доступность, разнообразие и смену видов деятельности;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numPr>
                <w:ilvl w:val="0"/>
                <w:numId w:val="320"/>
              </w:numPr>
              <w:ind w:left="-48" w:firstLine="283"/>
              <w:jc w:val="both"/>
              <w:spacing w:line="276" w:lineRule="auto"/>
              <w:shd w:val="clear" w:color="auto" w:fill="ffffff"/>
              <w:tabs>
                <w:tab w:val="left" w:pos="538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напольные игры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полифункциональны, ориентированы на детей разного возраста, просты в освоении; предполагают совместную и самостоятельную игровую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в детском саду, так и в домашних условиях с родителями.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483"/>
        </w:trPr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Заинтересованные лица 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Данная практика может быть реализована в дошкольных образовательных учреждениях, в дополнительном образовании, использована в игровой деятельности дома с родителями.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ресурсы (финансовые, человеческие, материально-технические)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Финансовый ресурс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пополнение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РППС детского сада.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Человеческий ресурс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непрерывное повышение профессионального мастерства педагогов.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Ключевой ресурс для запуска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 проекта/подготовки и проведения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I этап – аналитический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-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иагностика имеющихся ресурсов, разработка основных мероприятий, создание условий для реализации практики.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rPr>
                <w:rFonts w:ascii="Times New Roman" w:hAnsi="Times New Roman" w:eastAsia="MS Mincho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II этап – практический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-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азработка комплексной системы организации </w:t>
            </w:r>
            <w:r>
              <w:rPr>
                <w:rFonts w:ascii="Times New Roman" w:hAnsi="Times New Roman" w:eastAsia="MS Mincho" w:cs="Times New Roman"/>
                <w:color w:val="000000"/>
                <w:sz w:val="24"/>
                <w:szCs w:val="24"/>
              </w:rPr>
              <w:t xml:space="preserve">в группе ДОУ специального образовательного развивающего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MS Mincho" w:cs="Times New Roman"/>
                <w:color w:val="000000"/>
                <w:sz w:val="24"/>
                <w:szCs w:val="24"/>
              </w:rPr>
              <w:t xml:space="preserve">пространства для активизации, расширения и обогащения игровой деятельности, расширения двигательной активности дошкольника посредством напольных игр.</w:t>
            </w:r>
            <w:r>
              <w:rPr>
                <w:rFonts w:ascii="Times New Roman" w:hAnsi="Times New Roman" w:eastAsia="MS Mincho" w:cs="Times New Roman"/>
                <w:color w:val="000000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III этап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обобщающ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е-рефлексивный, -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одведение результатов освоения образовательной программы дошкольного образовательного учреждения.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Контакты лиц, ответственных за реализацию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235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Татьяна Евгеньевна, 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«Сказочная поляна» Северн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9228719949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Сыркина Гульназира Нуримановна,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«Сказочная поляна», Северн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35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9228910955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РЕАЛИЗАЦИЯ ПРОЕКТА «СКАЗОЧНЫЙ КОВОРКИНГ В ДОУ»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КАК СПОСОБ ОРГАНИЗАЦИИ ПРЕДМЕТНО-ПРОСТРАНСТВЕННОЙ РАЗВИВАЮЩЕЙ СРЕДЫ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МАХМУТОВА Г.Р.,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заведующего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МДОАУ «Детский сад № 67» г. Оренбурга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ИСМУГАМБЕТОВА С.К.,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МДОАУ «Детский сад № 67» г. Оренбурга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1541"/>
        <w:tblW w:w="957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084"/>
        <w:gridCol w:w="6487"/>
      </w:tblGrid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лучшей практики (социально-значимого мероприятия)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17" w:name="_Hlk17808648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«Сказочный коворкинг в ДОУ»</w:t>
            </w:r>
            <w:bookmarkEnd w:id="117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05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(авторская команда)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42"/>
              <w:contextualSpacing w:val="0"/>
              <w:ind w:left="0" w:firstLine="374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18" w:name="_Hlk17808720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Махмутова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заместитель заведующего;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contextualSpacing w:val="0"/>
              <w:ind w:left="0" w:firstLine="374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Исмугамбетова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воспитатель</w:t>
            </w:r>
            <w:bookmarkEnd w:id="118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549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 и образовательная организация, где реализована практика/ проведено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19" w:name="_Hlk17808722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67» г. Оренбурга</w:t>
            </w:r>
            <w:bookmarkEnd w:id="119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541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Дошкольники, родители,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168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создание условий для взаимодействия и развития способностей детей на основе оснащения пространства «сказочного коворкинга» разнообразными формами активности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837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проект, в рамках которого разрабатывается или функционирует практика/ проводится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«Демография»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Решаемые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42"/>
              <w:numPr>
                <w:ilvl w:val="0"/>
                <w:numId w:val="219"/>
              </w:numPr>
              <w:ind w:left="0" w:firstLine="360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приобщение детей к миру литературы и театрального искусства посредством организации целенаправленной работы в </w:t>
            </w:r>
            <w:r>
              <w:rPr>
                <w:rStyle w:val="1550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коворкинг-пространстве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pStyle w:val="1544"/>
              <w:numPr>
                <w:ilvl w:val="0"/>
                <w:numId w:val="219"/>
              </w:numPr>
              <w:ind w:left="0" w:firstLine="360"/>
              <w:jc w:val="both"/>
              <w:spacing w:line="276" w:lineRule="auto"/>
              <w:shd w:val="clear" w:color="auto" w:fill="ffffff"/>
              <w:tabs>
                <w:tab w:val="left" w:pos="618" w:leader="none"/>
              </w:tabs>
            </w:pPr>
            <w:r>
              <w:rPr>
                <w:shd w:val="clear" w:color="auto" w:fill="ffffff"/>
              </w:rPr>
              <w:t xml:space="preserve">п</w:t>
            </w:r>
            <w:r>
              <w:rPr>
                <w:shd w:val="clear" w:color="auto" w:fill="ffffff"/>
              </w:rPr>
              <w:t xml:space="preserve">ривлечение педагогического коллектива и семей воспитанников к решению задач всестороннего развития и воспитания детей при реализации тематической творческо- познавательной</w:t>
            </w:r>
            <w:r>
              <w:rPr>
                <w:shd w:val="clear" w:color="auto" w:fill="ffffff"/>
              </w:rPr>
              <w:t xml:space="preserve"> </w:t>
            </w:r>
            <w:r>
              <w:rPr>
                <w:bCs/>
              </w:rPr>
              <w:t xml:space="preserve">проектной деятельности</w:t>
            </w:r>
            <w:r>
              <w:rPr>
                <w:shd w:val="clear" w:color="auto" w:fill="ffffff"/>
              </w:rPr>
              <w:t xml:space="preserve"> в коворкинг-зоне;</w:t>
            </w:r>
            <w:r/>
          </w:p>
          <w:p>
            <w:pPr>
              <w:pStyle w:val="1544"/>
              <w:numPr>
                <w:ilvl w:val="0"/>
                <w:numId w:val="219"/>
              </w:numPr>
              <w:ind w:left="0" w:firstLine="360"/>
              <w:jc w:val="both"/>
              <w:spacing w:line="276" w:lineRule="auto"/>
              <w:shd w:val="clear" w:color="auto" w:fill="ffffff"/>
              <w:tabs>
                <w:tab w:val="left" w:pos="618" w:leader="none"/>
              </w:tabs>
            </w:pPr>
            <w:r>
              <w:t xml:space="preserve">расширение форм активности в коворкинг-пространстве за счёт с</w:t>
            </w:r>
            <w:r>
              <w:t xml:space="preserve">овершенств</w:t>
            </w:r>
            <w:r>
              <w:t xml:space="preserve">ования</w:t>
            </w:r>
            <w:r>
              <w:t xml:space="preserve"> двигательн</w:t>
            </w:r>
            <w:r>
              <w:t xml:space="preserve">ой</w:t>
            </w:r>
            <w:r>
              <w:t xml:space="preserve"> активност</w:t>
            </w:r>
            <w:r>
              <w:t xml:space="preserve">и</w:t>
            </w:r>
            <w:r>
              <w:t xml:space="preserve">, взаимодейств</w:t>
            </w:r>
            <w:r>
              <w:t xml:space="preserve">ия дошкольников с другими участниками образовательных отношений, обмена опытом, презентаций, поиска единомышленников в творческой деятельности.</w:t>
            </w:r>
            <w:r/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практики/ социально-значимого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детский сад находится в постоянном поиске инновационных подходов к созданию такой предметно-развивающей среды, которая стала бы движущей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силой развития и становления личности ребёнка, выявления и развития его способностей. Именно в детском саду ребёнок получает опыт общения и взаимодействия, но нас не устраивает, что общение детей сводится только к общению со сверстниками, одногруппниками.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этой целью был разработан проект «Сказочный коворкинг в детском саду». Термин «коворкинг» пришёл к нам из английского языка и буквально означает «совместно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ающие» [co-working]. В детском саду коворкинг – это зона воспитания в сотрудничестве, зона взаимодействия и развития способностей детей дошкольного возраста. Для реализации данного проекта мы использовали существующую Комнату сказок. Помимо комфортного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для чтения сказок педагогом, здесь создана возможность для общения, обмена опытом и даже отдыха совместно с родителями воспитанников. Важно, что «коворкинг зона» позволяет поставить общение ребёнка и родителя на новый уровень. Родитель, как правило,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ещает детский сад только ради того, чтобы привести и забрать ребёнка из детского сада. Данная форма организации образовательного пространства позволяет вовлечь родителей в образовательный процесс посредством проведения часа очумелых ручек, мастер-классов.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Стены Комнаты сказок раскрашены фрагментами из любимых сказок детей. Здесь живёт мудрая Сова, которая приносит детям различные игровые задания, даёт советы. Дети могут отправиться в путешествие или пройти квест по этому лесу.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«Говорящие стены» позволяют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самостоятельную деятельность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предложенный иллюстративный, дидактический материал.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 может обновлять и закреплять свои знания, получать необходимую информацию.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Комнате сказок нет стульев, но там есть очень мягкие подушки, чтобы разместить всю группу детского сада.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организуется образовательная деятельность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развитию речи и окружающему миру. Свои впечатления от увиденного и услышанного дети отражают в рисунках, выполненных здесь же, в Комнате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проводит занятия по сказкотерапии.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проводит занятия с детьми, нуждающимися в коррекции речевых нарушений.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 и увлечённо проходят встречи с родителями по изготовлению атрибутов для показа театра, пошива костюмов для героев, совместной постановки сказки, спектакля для воспитанников.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в комнате сказок является творческое и духовное развитие ребёнка, способного социально адаптироваться в среде сверстников и взрослых. Необходимо отметить, что созданные современные условия положительно влияют на общее состояние ребёнка, а это важное усл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овие успешности комплексной работы. Реализация данного проекта позволяет сделать посещение воспитанниками Комнаты сказок не только полезным, но и радостным, интересным, ярким и содержательным, создавая атмосферу радости детского творчества, сотрудничества.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внедрения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средств обучения и воспитания: атрибуты театрализованной деятельности, дидактические игры, музыкальная колонка, проектор, подушки, ковёр.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Кадровое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42"/>
              <w:numPr>
                <w:ilvl w:val="0"/>
                <w:numId w:val="220"/>
              </w:numPr>
              <w:ind w:left="0" w:firstLine="377"/>
              <w:jc w:val="both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индивидуализация образовательного процесса;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542"/>
              <w:numPr>
                <w:ilvl w:val="0"/>
                <w:numId w:val="220"/>
              </w:numPr>
              <w:ind w:left="0" w:firstLine="377"/>
              <w:jc w:val="both"/>
              <w:spacing w:after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приоритет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взаимоотношений семьи и образовательного учреждения, а именно новой формы сотрудничества, взаимодействия и доверительности посредством проектирования коворкинг-пространства в образовательную среду для реализации образовательных возможностей дошкольников.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83"/>
        </w:trPr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Заинтересованные лица 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воспитанники,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ресурсы (финансовые, человеческие, материально-технические)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Человеческий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руководитель ДОО,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Материально-технически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комната сказок, средства обучения и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Финансовы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проект финансируется образовательной организацией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Ключевой ресурс для запуска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Мотивированные дошкольники и педагоги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 проекта/подготовки и проведения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pStyle w:val="1576"/>
              <w:numPr>
                <w:ilvl w:val="0"/>
                <w:numId w:val="217"/>
              </w:numPr>
              <w:jc w:val="both"/>
              <w:spacing w:before="0" w:beforeAutospacing="0" w:after="0" w:afterAutospacing="0" w:line="276" w:lineRule="auto"/>
              <w:shd w:val="clear" w:color="auto" w:fill="ffffff"/>
              <w:rPr>
                <w:rStyle w:val="1550"/>
                <w:b w:val="0"/>
                <w:bCs w:val="0"/>
                <w:i/>
              </w:rPr>
            </w:pPr>
            <w:r>
              <w:rPr>
                <w:rStyle w:val="1550"/>
                <w:b w:val="0"/>
                <w:bCs w:val="0"/>
                <w:i/>
              </w:rPr>
              <w:t xml:space="preserve">этап – подготовительный:</w:t>
            </w:r>
            <w:r>
              <w:rPr>
                <w:rStyle w:val="1550"/>
                <w:b w:val="0"/>
                <w:bCs w:val="0"/>
                <w:i/>
              </w:rPr>
            </w:r>
          </w:p>
          <w:p>
            <w:pPr>
              <w:pStyle w:val="1576"/>
              <w:numPr>
                <w:ilvl w:val="0"/>
                <w:numId w:val="218"/>
              </w:numPr>
              <w:ind w:left="0" w:firstLine="377"/>
              <w:jc w:val="both"/>
              <w:spacing w:before="0" w:beforeAutospacing="0" w:after="0" w:afterAutospacing="0" w:line="276" w:lineRule="auto"/>
              <w:shd w:val="clear" w:color="auto" w:fill="ffffff"/>
              <w:tabs>
                <w:tab w:val="left" w:pos="674" w:leader="none"/>
              </w:tabs>
            </w:pPr>
            <w:r>
              <w:t xml:space="preserve">ф</w:t>
            </w:r>
            <w:r>
              <w:t xml:space="preserve">ормулирование проблемы, целей и задач проекта, проведение консультаций для родителей, создание подгруппы единомышленников.</w:t>
            </w:r>
            <w:r/>
          </w:p>
          <w:p>
            <w:pPr>
              <w:pStyle w:val="1576"/>
              <w:numPr>
                <w:ilvl w:val="0"/>
                <w:numId w:val="217"/>
              </w:numPr>
              <w:jc w:val="both"/>
              <w:spacing w:before="0" w:beforeAutospacing="0" w:after="0" w:afterAutospacing="0" w:line="276" w:lineRule="auto"/>
              <w:shd w:val="clear" w:color="auto" w:fill="ffffff"/>
              <w:rPr>
                <w:rStyle w:val="1550"/>
                <w:b w:val="0"/>
                <w:bCs w:val="0"/>
              </w:rPr>
            </w:pPr>
            <w:r>
              <w:rPr>
                <w:rStyle w:val="1550"/>
                <w:b w:val="0"/>
                <w:bCs w:val="0"/>
                <w:i/>
              </w:rPr>
              <w:t xml:space="preserve">этап – основной</w:t>
            </w:r>
            <w:r>
              <w:rPr>
                <w:rStyle w:val="1550"/>
                <w:b w:val="0"/>
                <w:bCs w:val="0"/>
              </w:rPr>
              <w:t xml:space="preserve">:</w:t>
            </w:r>
            <w:r>
              <w:rPr>
                <w:rStyle w:val="1550"/>
                <w:b w:val="0"/>
                <w:bCs w:val="0"/>
              </w:rPr>
            </w:r>
          </w:p>
          <w:p>
            <w:pPr>
              <w:pStyle w:val="1576"/>
              <w:numPr>
                <w:ilvl w:val="0"/>
                <w:numId w:val="218"/>
              </w:numPr>
              <w:ind w:left="-48" w:firstLine="425"/>
              <w:jc w:val="both"/>
              <w:spacing w:before="0" w:beforeAutospacing="0" w:after="0" w:afterAutospacing="0" w:line="276" w:lineRule="auto"/>
              <w:shd w:val="clear" w:color="auto" w:fill="ffffff"/>
              <w:tabs>
                <w:tab w:val="left" w:pos="712" w:leader="none"/>
              </w:tabs>
            </w:pPr>
            <w:r>
              <w:t xml:space="preserve">с</w:t>
            </w:r>
            <w:r>
              <w:t xml:space="preserve">овместная деятельность воспитателей с детьми и родителями: чтение русских народных сказок, рассматривание иллюстраций, просмотр мультфильмов и презентаций, беседы</w:t>
            </w:r>
            <w:r>
              <w:t xml:space="preserve">;</w:t>
            </w:r>
            <w:r/>
          </w:p>
          <w:p>
            <w:pPr>
              <w:pStyle w:val="1576"/>
              <w:numPr>
                <w:ilvl w:val="0"/>
                <w:numId w:val="217"/>
              </w:numPr>
              <w:jc w:val="both"/>
              <w:spacing w:before="0" w:beforeAutospacing="0" w:after="0" w:afterAutospacing="0" w:line="276" w:lineRule="auto"/>
              <w:shd w:val="clear" w:color="auto" w:fill="ffffff"/>
              <w:rPr>
                <w:rStyle w:val="1550"/>
                <w:b w:val="0"/>
                <w:bCs w:val="0"/>
                <w:i/>
              </w:rPr>
            </w:pPr>
            <w:r>
              <w:rPr>
                <w:i/>
              </w:rPr>
              <w:t xml:space="preserve">этап – з</w:t>
            </w:r>
            <w:r>
              <w:rPr>
                <w:rStyle w:val="1550"/>
                <w:b w:val="0"/>
                <w:bCs w:val="0"/>
                <w:i/>
              </w:rPr>
              <w:t xml:space="preserve">аключительный:</w:t>
            </w:r>
            <w:r>
              <w:rPr>
                <w:rStyle w:val="1550"/>
                <w:b w:val="0"/>
                <w:bCs w:val="0"/>
                <w:i/>
              </w:rPr>
            </w:r>
          </w:p>
          <w:p>
            <w:pPr>
              <w:pStyle w:val="1576"/>
              <w:numPr>
                <w:ilvl w:val="0"/>
                <w:numId w:val="218"/>
              </w:numPr>
              <w:ind w:left="0" w:firstLine="235"/>
              <w:jc w:val="both"/>
              <w:spacing w:before="0" w:beforeAutospacing="0" w:after="0" w:afterAutospacing="0" w:line="276" w:lineRule="auto"/>
              <w:shd w:val="clear" w:color="auto" w:fill="ffffff"/>
            </w:pPr>
            <w:r>
              <w:t xml:space="preserve">с</w:t>
            </w:r>
            <w:r>
              <w:t xml:space="preserve">бор и обработка методических и практических материалов, соотнесение поставленных и прогнозируемых результатов с полученными, обобщение материалов проекта.</w:t>
            </w:r>
            <w:r/>
          </w:p>
        </w:tc>
      </w:tr>
      <w:tr>
        <w:tblPrEx/>
        <w:trPr/>
        <w:tc>
          <w:tcPr>
            <w:tcW w:w="3084" w:type="dxa"/>
            <w:textDirection w:val="lrTb"/>
            <w:noWrap w:val="false"/>
          </w:tcPr>
          <w:p>
            <w:pPr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Контакты лиц, ответственных за реализацию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487" w:type="dxa"/>
            <w:textDirection w:val="lrTb"/>
            <w:noWrap w:val="false"/>
          </w:tcPr>
          <w:p>
            <w:pPr>
              <w:ind w:firstLine="374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Исмугамбетова Сауле Каиргалиевна, 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 67» г. Оренбурга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9878826874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+73532999001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374"/>
              <w:jc w:val="both"/>
              <w:spacing w:line="276" w:lineRule="auto"/>
              <w:tabs>
                <w:tab w:val="left" w:pos="79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detskiisad_6762@mail.ru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1134" w:hanging="1134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</w:r>
      <w:r>
        <w:rPr>
          <w:rFonts w:ascii="Times New Roman" w:hAnsi="Times New Roman" w:cs="Times New Roman"/>
          <w:b/>
          <w:color w:val="002060"/>
          <w:sz w:val="28"/>
          <w:szCs w:val="28"/>
        </w:rPr>
      </w:r>
    </w:p>
    <w:p>
      <w:pPr>
        <w:ind w:left="1134" w:hanging="1134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</w:r>
      <w:r>
        <w:rPr>
          <w:rFonts w:ascii="Times New Roman" w:hAnsi="Times New Roman" w:cs="Times New Roman"/>
          <w:b/>
          <w:color w:val="002060"/>
          <w:sz w:val="28"/>
          <w:szCs w:val="28"/>
        </w:rPr>
      </w:r>
    </w:p>
    <w:p>
      <w:pPr>
        <w:ind w:left="1134" w:hanging="1134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</w:r>
      <w:r>
        <w:rPr>
          <w:rFonts w:ascii="Times New Roman" w:hAnsi="Times New Roman" w:cs="Times New Roman"/>
          <w:b/>
          <w:color w:val="002060"/>
          <w:sz w:val="28"/>
          <w:szCs w:val="28"/>
        </w:rPr>
      </w:r>
    </w:p>
    <w:p>
      <w:pPr>
        <w:ind w:left="1134" w:hanging="1134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</w:r>
      <w:r>
        <w:rPr>
          <w:rFonts w:ascii="Times New Roman" w:hAnsi="Times New Roman" w:cs="Times New Roman"/>
          <w:b/>
          <w:color w:val="002060"/>
          <w:sz w:val="28"/>
          <w:szCs w:val="28"/>
        </w:rPr>
      </w:r>
    </w:p>
    <w:p>
      <w:pPr>
        <w:ind w:left="1134" w:hanging="1134"/>
        <w:jc w:val="center"/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75255" cy="4788264"/>
                <wp:effectExtent l="44450" t="44450" r="44450" b="44450"/>
                <wp:docPr id="7" name="Рисунок 9474971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7497190" name="Рисунок 947497190"/>
                        <pic:cNvPicPr/>
                        <pic:nvPr/>
                      </pic:nvPicPr>
                      <pic:blipFill>
                        <a:blip r:embed="rId17"/>
                        <a:srcRect l="10532" t="16309" r="11688" b="18236"/>
                        <a:stretch/>
                      </pic:blipFill>
                      <pic:spPr bwMode="auto">
                        <a:xfrm flipH="0" flipV="0">
                          <a:off x="0" y="0"/>
                          <a:ext cx="3675254" cy="478826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9.39pt;height:377.03pt;mso-wrap-distance-left:0.00pt;mso-wrap-distance-top:0.00pt;mso-wrap-distance-right:0.00pt;mso-wrap-distance-bottom:0.00pt;" strokecolor="#FFFFFF" strokeweight="7.00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28"/>
          <w:szCs w:val="28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1134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cho">
    <w:panose1 w:val="0202060606050509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Lucida Sans Unicode">
    <w:panose1 w:val="020B0602040504020204"/>
  </w:font>
  <w:font w:name="UICTFontTextStyleBody">
    <w:panose1 w:val="020B0604020202020204"/>
  </w:font>
  <w:font w:name=".AppleSystemUIFont">
    <w:panose1 w:val="020B0604020202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068904160"/>
      <w:docPartObj>
        <w:docPartGallery w:val="Page Numbers (Bottom of Page)"/>
        <w:docPartUnique w:val="true"/>
      </w:docPartObj>
      <w:rPr/>
    </w:sdtPr>
    <w:sdtContent>
      <w:p>
        <w:pPr>
          <w:pStyle w:val="154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 xml:space="preserve">11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sz w:val="24"/>
            <w:szCs w:val="24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45"/>
      <w:jc w:val="center"/>
      <w:rPr>
        <w:rFonts w:ascii="Times New Roman" w:hAnsi="Times New Roman" w:cs="Times New Roman"/>
        <w:color w:val="002060"/>
        <w:sz w:val="18"/>
        <w:szCs w:val="18"/>
      </w:rPr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rightMargin">
                <wp:posOffset>-382137</wp:posOffset>
              </wp:positionH>
              <wp:positionV relativeFrom="margin">
                <wp:posOffset>-797730</wp:posOffset>
              </wp:positionV>
              <wp:extent cx="746760" cy="746760"/>
              <wp:effectExtent l="0" t="0" r="0" b="0"/>
              <wp:wrapSquare wrapText="bothSides"/>
              <wp:docPr id="1" name="Рисунок 15947911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6760" cy="746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8240;o:allowoverlap:true;o:allowincell:true;mso-position-horizontal-relative:right-margin-area;margin-left:-30.09pt;mso-position-horizontal:absolute;mso-position-vertical-relative:margin;margin-top:-62.81pt;mso-position-vertical:absolute;width:58.80pt;height:58.80pt;mso-wrap-distance-left:9.00pt;mso-wrap-distance-top:0.00pt;mso-wrap-distance-right:9.00pt;mso-wrap-distance-bottom:0.00pt;" stroked="false">
              <v:path textboxrect="0,0,0,0"/>
              <w10:wrap type="square"/>
              <v:imagedata r:id="rId1" o:title=""/>
            </v:shape>
          </w:pict>
        </mc:Fallback>
      </mc:AlternateContent>
    </w:r>
    <w:r>
      <w:rPr>
        <w:rFonts w:ascii="Times New Roman" w:hAnsi="Times New Roman" w:cs="Times New Roman"/>
        <w:color w:val="002060"/>
        <w:sz w:val="18"/>
        <w:szCs w:val="18"/>
        <w:lang w:val="en-US"/>
      </w:rPr>
      <w:t xml:space="preserve">I</w:t>
    </w:r>
    <w:r>
      <w:rPr>
        <w:rFonts w:ascii="Times New Roman" w:hAnsi="Times New Roman" w:cs="Times New Roman"/>
        <w:color w:val="002060"/>
        <w:sz w:val="18"/>
        <w:szCs w:val="18"/>
      </w:rPr>
      <w:t xml:space="preserve">V РЕГИОНАЛЬНЫЙ ФЕСТИВАЛЬ ПЕДАГОГИЧЕСКИХ ИДЕЙ В СФЕРЕ ДОШКОЛЬНОГО ОБРАЗОВАНИЯ:</w:t>
    </w:r>
    <w:r>
      <w:t xml:space="preserve"> </w:t>
    </w:r>
    <w:r>
      <w:rPr>
        <w:rFonts w:ascii="Times New Roman" w:hAnsi="Times New Roman" w:cs="Times New Roman"/>
        <w:color w:val="002060"/>
        <w:sz w:val="18"/>
        <w:szCs w:val="18"/>
      </w:rPr>
    </w:r>
  </w:p>
  <w:p>
    <w:pPr>
      <w:pStyle w:val="1545"/>
      <w:jc w:val="center"/>
      <w:rPr>
        <w:rFonts w:ascii="Times New Roman" w:hAnsi="Times New Roman" w:cs="Times New Roman"/>
        <w:color w:val="002060"/>
        <w:sz w:val="18"/>
        <w:szCs w:val="18"/>
      </w:rPr>
    </w:pPr>
    <w:r>
      <w:rPr>
        <w:rFonts w:ascii="Times New Roman" w:hAnsi="Times New Roman" w:cs="Times New Roman"/>
        <w:color w:val="002060"/>
        <w:sz w:val="18"/>
        <w:szCs w:val="18"/>
      </w:rPr>
      <w:t xml:space="preserve">СБОРНИК ЛУЧШИХ ПРАКТИК</w:t>
    </w:r>
    <w:r>
      <w:rPr>
        <w:rFonts w:ascii="Times New Roman" w:hAnsi="Times New Roman" w:cs="Times New Roman"/>
        <w:color w:val="002060"/>
        <w:sz w:val="18"/>
        <w:szCs w:val="18"/>
      </w:rPr>
    </w:r>
  </w:p>
  <w:p>
    <w:pPr>
      <w:pStyle w:val="1545"/>
      <w:jc w:val="center"/>
      <w:rPr>
        <w:rFonts w:ascii="Times New Roman" w:hAnsi="Times New Roman" w:cs="Times New Roman"/>
        <w:color w:val="002060"/>
        <w:sz w:val="18"/>
        <w:szCs w:val="18"/>
      </w:rPr>
    </w:pPr>
    <w:r>
      <w:rPr>
        <w:rFonts w:ascii="Times New Roman" w:hAnsi="Times New Roman" w:cs="Times New Roman"/>
        <w:color w:val="002060"/>
        <w:sz w:val="18"/>
        <w:szCs w:val="18"/>
      </w:rPr>
    </w:r>
    <w:r>
      <w:rPr>
        <w:rFonts w:ascii="Times New Roman" w:hAnsi="Times New Roman" w:cs="Times New Roman"/>
        <w:color w:val="002060"/>
        <w:sz w:val="18"/>
        <w:szCs w:val="18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3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81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3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5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7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9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1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3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5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74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97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9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4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0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8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0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2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4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6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8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0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2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45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3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5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7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9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1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3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5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7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94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9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4" w:hanging="180"/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12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5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6" w:hanging="180"/>
      </w:p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0" w:hanging="360"/>
      </w:pPr>
      <w:rPr>
        <w:rFonts w:hint="default" w:ascii="Wingdings" w:hAnsi="Wingdings"/>
      </w:r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9" w:hanging="360"/>
      </w:pPr>
      <w:rPr>
        <w:rFonts w:hint="default" w:ascii="Wingdings" w:hAnsi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0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6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9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49" w:hanging="286"/>
      </w:pPr>
      <w:rPr>
        <w:rFonts w:hint="default" w:ascii="Symbol" w:hAnsi="Symbol"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34" w:hanging="28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828" w:hanging="28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122" w:hanging="28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416" w:hanging="28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10" w:hanging="28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004" w:hanging="28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298" w:hanging="28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592" w:hanging="286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2" w:hanging="360"/>
      </w:pPr>
      <w:rPr>
        <w:rFonts w:hint="default" w:ascii="Wingdings" w:hAnsi="Wingdings"/>
      </w:r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6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15" w:hanging="180"/>
      </w:p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7" w:hanging="360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7" w:hanging="180"/>
      </w:p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5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29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2" w:hanging="180"/>
      </w:p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8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" w:hanging="284"/>
      </w:pPr>
      <w:rPr>
        <w:rFonts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764" w:hanging="28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430" w:hanging="28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096" w:hanging="28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8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9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4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20" w:hanging="360"/>
      </w:pPr>
      <w:rPr>
        <w:rFonts w:hint="default" w:ascii="Wingdings" w:hAnsi="Wingdings"/>
      </w:rPr>
    </w:lvl>
  </w:abstractNum>
  <w:abstractNum w:abstractNumId="9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69" w:hanging="360"/>
      </w:pPr>
      <w:rPr>
        <w:rFonts w:hint="default" w:ascii="Wingdings" w:hAnsi="Wingdings"/>
      </w:rPr>
    </w:lvl>
  </w:abstractNum>
  <w:abstractNum w:abstractNumId="9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3"/>
      <w:numFmt w:val="bullet"/>
      <w:isLgl w:val="false"/>
      <w:suff w:val="tab"/>
      <w:lvlText w:val="•"/>
      <w:lvlJc w:val="left"/>
      <w:pPr>
        <w:ind w:left="1812" w:hanging="360"/>
      </w:pPr>
      <w:rPr>
        <w:rFonts w:hint="default" w:ascii="Times New Roman" w:hAnsi="Times New Roman" w:eastAsia="Times New Roman" w:cs="Times New Roman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9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9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9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69" w:hanging="180"/>
      </w:pPr>
    </w:lvl>
  </w:abstractNum>
  <w:abstractNum w:abstractNumId="9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0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0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10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7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9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1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3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5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7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9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1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37" w:hanging="360"/>
      </w:pPr>
      <w:rPr>
        <w:rFonts w:hint="default" w:ascii="Wingdings" w:hAnsi="Wingdings"/>
      </w:rPr>
    </w:lvl>
  </w:abstractNum>
  <w:abstractNum w:abstractNumId="10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10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9" w:hanging="360"/>
      </w:pPr>
      <w:rPr>
        <w:rFonts w:hint="default" w:ascii="Wingdings" w:hAnsi="Wingdings"/>
      </w:rPr>
    </w:lvl>
  </w:abstractNum>
  <w:abstractNum w:abstractNumId="10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10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60" w:hanging="180"/>
      </w:pPr>
    </w:lvl>
  </w:abstractNum>
  <w:abstractNum w:abstractNumId="10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1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1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88" w:hanging="360"/>
      </w:pPr>
      <w:rPr>
        <w:rFonts w:hint="default" w:ascii="Wingdings" w:hAnsi="Wingdings"/>
      </w:rPr>
    </w:lvl>
  </w:abstractNum>
  <w:abstractNum w:abstractNumId="1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1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15" w:hanging="360"/>
      </w:pPr>
      <w:rPr>
        <w:rFonts w:hint="default" w:ascii="Wingdings" w:hAnsi="Wingdings"/>
      </w:rPr>
    </w:lvl>
  </w:abstractNum>
  <w:abstractNum w:abstractNumId="1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1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1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1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1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1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1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1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3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5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7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9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1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3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5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77" w:hanging="360"/>
      </w:pPr>
      <w:rPr>
        <w:rFonts w:hint="default" w:ascii="Wingdings" w:hAnsi="Wingdings"/>
      </w:rPr>
    </w:lvl>
  </w:abstractNum>
  <w:abstractNum w:abstractNumId="1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3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3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3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0" w:hanging="180"/>
      </w:pPr>
    </w:lvl>
  </w:abstractNum>
  <w:abstractNum w:abstractNumId="13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1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4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15" w:hanging="360"/>
      </w:pPr>
      <w:rPr>
        <w:rFonts w:hint="default" w:ascii="Wingdings" w:hAnsi="Wingdings"/>
      </w:rPr>
    </w:lvl>
  </w:abstractNum>
  <w:abstractNum w:abstractNumId="1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9" w:hanging="360"/>
      </w:pPr>
      <w:rPr>
        <w:rFonts w:hint="default" w:ascii="Wingdings" w:hAnsi="Wingdings"/>
      </w:rPr>
    </w:lvl>
  </w:abstractNum>
  <w:abstractNum w:abstractNumId="14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14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1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15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15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5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5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5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15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89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1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3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5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7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9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1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3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58" w:hanging="360"/>
      </w:pPr>
      <w:rPr>
        <w:rFonts w:hint="default" w:ascii="Wingdings" w:hAnsi="Wingdings"/>
      </w:rPr>
    </w:lvl>
  </w:abstractNum>
  <w:abstractNum w:abstractNumId="15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5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6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1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6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16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39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959" w:hanging="360"/>
      </w:pPr>
    </w:lvl>
    <w:lvl w:ilvl="2">
      <w:start w:val="2"/>
      <w:numFmt w:val="decimal"/>
      <w:isLgl w:val="false"/>
      <w:suff w:val="tab"/>
      <w:lvlText w:val="%3"/>
      <w:lvlJc w:val="left"/>
      <w:pPr>
        <w:ind w:left="2859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39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1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3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5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7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99" w:hanging="180"/>
      </w:pPr>
    </w:lvl>
  </w:abstractNum>
  <w:abstractNum w:abstractNumId="1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6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6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17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7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7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7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15" w:hanging="360"/>
      </w:pPr>
      <w:rPr>
        <w:rFonts w:hint="default" w:ascii="Wingdings" w:hAnsi="Wingdings"/>
      </w:rPr>
    </w:lvl>
  </w:abstractNum>
  <w:abstractNum w:abstractNumId="17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7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7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18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18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8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6" w:hanging="360"/>
      </w:pPr>
      <w:rPr>
        <w:rFonts w:hint="default" w:ascii="Wingdings" w:hAnsi="Wingdings"/>
      </w:rPr>
    </w:lvl>
  </w:abstractNum>
  <w:abstractNum w:abstractNumId="18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0" w:hanging="360"/>
      </w:pPr>
      <w:rPr>
        <w:rFonts w:hint="default" w:ascii="Wingdings" w:hAnsi="Wingdings"/>
      </w:rPr>
    </w:lvl>
  </w:abstractNum>
  <w:abstractNum w:abstractNumId="18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9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1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37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5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7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9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1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3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5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77" w:hanging="360"/>
      </w:pPr>
      <w:rPr>
        <w:rFonts w:hint="default" w:ascii="Wingdings" w:hAnsi="Wingdings"/>
      </w:rPr>
    </w:lvl>
  </w:abstractNum>
  <w:abstractNum w:abstractNumId="19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4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19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19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9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9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19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19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9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7" w:hanging="180"/>
      </w:pPr>
    </w:lvl>
  </w:abstractNum>
  <w:abstractNum w:abstractNumId="20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0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0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0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15" w:hanging="360"/>
      </w:pPr>
      <w:rPr>
        <w:rFonts w:hint="default" w:ascii="Wingdings" w:hAnsi="Wingdings"/>
      </w:rPr>
    </w:lvl>
  </w:abstractNum>
  <w:abstractNum w:abstractNumId="20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2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12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2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2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7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9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1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3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5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7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9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1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37" w:hanging="360"/>
      </w:pPr>
      <w:rPr>
        <w:rFonts w:hint="default" w:ascii="Wingdings" w:hAnsi="Wingdings"/>
      </w:rPr>
    </w:lvl>
  </w:abstractNum>
  <w:abstractNum w:abstractNumId="2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2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95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67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39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11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83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55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27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99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719" w:hanging="180"/>
      </w:pPr>
    </w:lvl>
  </w:abstractNum>
  <w:abstractNum w:abstractNumId="2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80" w:hanging="180"/>
      </w:pPr>
    </w:lvl>
  </w:abstractNum>
  <w:abstractNum w:abstractNumId="2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0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abstractNum w:abstractNumId="2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2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2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34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1454" w:hanging="360"/>
      </w:pPr>
      <w:rPr>
        <w:rFonts w:hint="default"/>
        <w:color w:val="00000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94" w:hanging="180"/>
      </w:pPr>
    </w:lvl>
  </w:abstractNum>
  <w:abstractNum w:abstractNumId="2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2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23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9" w:hanging="360"/>
      </w:pPr>
      <w:rPr>
        <w:rFonts w:hint="default" w:ascii="Wingdings" w:hAnsi="Wingdings"/>
      </w:rPr>
    </w:lvl>
  </w:abstractNum>
  <w:abstractNum w:abstractNumId="23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3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755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2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3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2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3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4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2" w:hanging="180"/>
      </w:pPr>
    </w:lvl>
  </w:abstractNum>
  <w:abstractNum w:abstractNumId="2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7" w:hanging="180"/>
      </w:pPr>
    </w:lvl>
  </w:abstractNum>
  <w:abstractNum w:abstractNumId="2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4" w:hanging="180"/>
      </w:pPr>
    </w:lvl>
  </w:abstractNum>
  <w:abstractNum w:abstractNumId="2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8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0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2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4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6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8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0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2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45" w:hanging="360"/>
      </w:pPr>
      <w:rPr>
        <w:rFonts w:hint="default" w:ascii="Wingdings" w:hAnsi="Wingdings"/>
      </w:rPr>
    </w:lvl>
  </w:abstractNum>
  <w:abstractNum w:abstractNumId="24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5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5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5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3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25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5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4" w:hanging="180"/>
      </w:pPr>
    </w:lvl>
  </w:abstractNum>
  <w:abstractNum w:abstractNumId="25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6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2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69" w:hanging="360"/>
      </w:pPr>
      <w:rPr>
        <w:rFonts w:hint="default" w:ascii="Wingdings" w:hAnsi="Wingdings"/>
      </w:rPr>
    </w:lvl>
  </w:abstractNum>
  <w:abstractNum w:abstractNumId="26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0" w:hanging="180"/>
      </w:pPr>
    </w:lvl>
  </w:abstractNum>
  <w:abstractNum w:abstractNumId="2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2" w:hanging="180"/>
      </w:pPr>
    </w:lvl>
  </w:abstractNum>
  <w:abstractNum w:abstractNumId="26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27" w:hanging="360"/>
      </w:pPr>
      <w:rPr>
        <w:rFonts w:hint="default" w:ascii="Wingdings" w:hAnsi="Wingdings"/>
      </w:rPr>
    </w:lvl>
  </w:abstractNum>
  <w:abstractNum w:abstractNumId="27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15" w:hanging="360"/>
      </w:pPr>
      <w:rPr>
        <w:rFonts w:hint="default" w:ascii="Wingdings" w:hAnsi="Wingdings"/>
      </w:rPr>
    </w:lvl>
  </w:abstractNum>
  <w:abstractNum w:abstractNumId="27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2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7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7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074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7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7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7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abstractNum w:abstractNumId="27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8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8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8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8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8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29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29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29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29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29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89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1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3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5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7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9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1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3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58" w:hanging="360"/>
      </w:pPr>
      <w:rPr>
        <w:rFonts w:hint="default" w:ascii="Wingdings" w:hAnsi="Wingdings"/>
      </w:rPr>
    </w:lvl>
  </w:abstractNum>
  <w:abstractNum w:abstractNumId="29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69" w:hanging="180"/>
      </w:pPr>
    </w:lvl>
  </w:abstractNum>
  <w:abstractNum w:abstractNumId="29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30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0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30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0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30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7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7" w:hanging="180"/>
      </w:pPr>
    </w:lvl>
  </w:abstractNum>
  <w:abstractNum w:abstractNumId="30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2" w:hanging="360"/>
      </w:pPr>
      <w:rPr>
        <w:rFonts w:hint="default" w:ascii="Wingdings" w:hAnsi="Wingdings"/>
      </w:rPr>
    </w:lvl>
  </w:abstractNum>
  <w:abstractNum w:abstractNumId="30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0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27" w:hanging="360"/>
      </w:pPr>
      <w:rPr>
        <w:rFonts w:hint="default" w:ascii="Wingdings" w:hAnsi="Wingdings"/>
      </w:rPr>
    </w:lvl>
  </w:abstractNum>
  <w:abstractNum w:abstractNumId="30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0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  <w:rPr>
        <w:i w:val="0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3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3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3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" w:hanging="284"/>
      </w:pPr>
      <w:rPr>
        <w:rFonts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764" w:hanging="28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430" w:hanging="28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096" w:hanging="28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</w:abstractNum>
  <w:abstractNum w:abstractNumId="3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27" w:hanging="360"/>
      </w:pPr>
      <w:rPr>
        <w:rFonts w:hint="default" w:ascii="Wingdings" w:hAnsi="Wingdings"/>
      </w:rPr>
    </w:lvl>
  </w:abstractNum>
  <w:abstractNum w:abstractNumId="3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3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2" w:hanging="180"/>
      </w:pPr>
    </w:lvl>
  </w:abstractNum>
  <w:abstractNum w:abstractNumId="3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1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37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5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7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9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1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3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5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77" w:hanging="360"/>
      </w:pPr>
      <w:rPr>
        <w:rFonts w:hint="default" w:ascii="Wingdings" w:hAnsi="Wingdings"/>
      </w:rPr>
    </w:lvl>
  </w:abstractNum>
  <w:abstractNum w:abstractNumId="3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0" w:hanging="360"/>
      </w:pPr>
      <w:rPr>
        <w:rFonts w:hint="default" w:ascii="Wingdings" w:hAnsi="Wingdings"/>
      </w:rPr>
    </w:lvl>
  </w:abstractNum>
  <w:abstractNum w:abstractNumId="3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3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0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2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4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6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8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0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2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4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61" w:hanging="180"/>
      </w:pPr>
    </w:lvl>
  </w:abstractNum>
  <w:abstractNum w:abstractNumId="3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3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5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7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9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1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3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5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7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94" w:hanging="360"/>
      </w:pPr>
      <w:rPr>
        <w:rFonts w:hint="default" w:ascii="Wingdings" w:hAnsi="Wingdings"/>
      </w:rPr>
    </w:lvl>
  </w:abstractNum>
  <w:abstractNum w:abstractNumId="3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33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33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3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3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27" w:hanging="360"/>
      </w:pPr>
      <w:rPr>
        <w:rFonts w:hint="default" w:ascii="Wingdings" w:hAnsi="Wingdings"/>
      </w:rPr>
    </w:lvl>
  </w:abstractNum>
  <w:abstractNum w:abstractNumId="3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3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4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4" w:hanging="360"/>
      </w:pPr>
      <w:rPr>
        <w:rFonts w:hint="default" w:ascii="Wingdings" w:hAnsi="Wingdings"/>
      </w:rPr>
    </w:lvl>
  </w:abstractNum>
  <w:abstractNum w:abstractNumId="34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4" w:hanging="360"/>
      </w:pPr>
      <w:rPr>
        <w:rFonts w:hint="default" w:ascii="Wingdings" w:hAnsi="Wingdings"/>
      </w:rPr>
    </w:lvl>
  </w:abstractNum>
  <w:abstractNum w:abstractNumId="34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8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73" w:hanging="360"/>
      </w:pPr>
      <w:rPr>
        <w:rFonts w:hint="default" w:ascii="Wingdings" w:hAnsi="Wingdings"/>
      </w:rPr>
    </w:lvl>
  </w:abstractNum>
  <w:abstractNum w:abstractNumId="34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4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9" w:hanging="360"/>
      </w:pPr>
      <w:rPr>
        <w:rFonts w:hint="default" w:ascii="Wingdings" w:hAnsi="Wingdings"/>
      </w:rPr>
    </w:lvl>
  </w:abstractNum>
  <w:abstractNum w:abstractNumId="3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34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35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3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5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5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6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36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6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3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36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6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7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7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1" w:hanging="360"/>
      </w:pPr>
      <w:rPr>
        <w:rFonts w:hint="default" w:ascii="Wingdings" w:hAnsi="Wingdings"/>
      </w:rPr>
    </w:lvl>
  </w:abstractNum>
  <w:abstractNum w:abstractNumId="37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7" w:hanging="360"/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7" w:hanging="180"/>
      </w:pPr>
    </w:lvl>
  </w:abstractNum>
  <w:abstractNum w:abstractNumId="37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7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436" w:hanging="360"/>
      </w:pPr>
    </w:lvl>
    <w:lvl w:ilvl="1">
      <w:start w:val="7"/>
      <w:numFmt w:val="bullet"/>
      <w:isLgl w:val="false"/>
      <w:suff w:val="tab"/>
      <w:lvlText w:val="•"/>
      <w:lvlJc w:val="left"/>
      <w:pPr>
        <w:ind w:left="1156" w:hanging="360"/>
      </w:pPr>
      <w:rPr>
        <w:rFonts w:hint="default" w:ascii="Times New Roman" w:hAnsi="Times New Roman" w:cs="Times New Roman" w:eastAsiaTheme="minorHAnsi"/>
      </w:rPr>
    </w:lvl>
    <w:lvl w:ilvl="2">
      <w:start w:val="1"/>
      <w:numFmt w:val="lowerRoman"/>
      <w:isLgl w:val="false"/>
      <w:suff w:val="tab"/>
      <w:lvlText w:val="%3."/>
      <w:lvlJc w:val="right"/>
      <w:pPr>
        <w:ind w:left="187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9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1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3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5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7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96" w:hanging="180"/>
      </w:pPr>
    </w:lvl>
  </w:abstractNum>
  <w:abstractNum w:abstractNumId="37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3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5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7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9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1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3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5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7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99" w:hanging="360"/>
      </w:pPr>
      <w:rPr>
        <w:rFonts w:hint="default" w:ascii="Wingdings" w:hAnsi="Wingdings"/>
      </w:rPr>
    </w:lvl>
  </w:abstractNum>
  <w:abstractNum w:abstractNumId="38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38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8" w:hanging="360"/>
      </w:pPr>
      <w:rPr>
        <w:rFonts w:hint="default" w:ascii="Wingdings" w:hAnsi="Wingdings"/>
      </w:rPr>
    </w:lvl>
  </w:abstractNum>
  <w:abstractNum w:abstractNumId="38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0" w:hanging="360"/>
      </w:pPr>
      <w:rPr>
        <w:rFonts w:hint="default" w:ascii="Wingdings" w:hAnsi="Wingdings"/>
      </w:rPr>
    </w:lvl>
  </w:abstractNum>
  <w:abstractNum w:abstractNumId="38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8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8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8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87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89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1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3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5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7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9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1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3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58" w:hanging="360"/>
      </w:pPr>
      <w:rPr>
        <w:rFonts w:hint="default" w:ascii="Wingdings" w:hAnsi="Wingdings"/>
      </w:rPr>
    </w:lvl>
  </w:abstractNum>
  <w:abstractNum w:abstractNumId="38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8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15" w:hanging="180"/>
      </w:pPr>
    </w:lvl>
  </w:abstractNum>
  <w:abstractNum w:abstractNumId="39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9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9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7" w:hanging="180"/>
      </w:pPr>
    </w:lvl>
  </w:abstractNum>
  <w:abstractNum w:abstractNumId="39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5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7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9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1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3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5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7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9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15" w:hanging="360"/>
      </w:pPr>
      <w:rPr>
        <w:rFonts w:hint="default" w:ascii="Wingdings" w:hAnsi="Wingdings"/>
      </w:rPr>
    </w:lvl>
  </w:abstractNum>
  <w:abstractNum w:abstractNumId="39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52" w:hanging="360"/>
      </w:pPr>
      <w:rPr>
        <w:rFonts w:hint="default" w:ascii="Wingdings" w:hAnsi="Wingdings"/>
      </w:rPr>
    </w:lvl>
  </w:abstractNum>
  <w:abstractNum w:abstractNumId="39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9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39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39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39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0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3" w:hanging="360"/>
      </w:pPr>
      <w:rPr>
        <w:rFonts w:hint="default" w:ascii="Wingdings" w:hAnsi="Wingdings"/>
      </w:rPr>
    </w:lvl>
  </w:abstractNum>
  <w:abstractNum w:abstractNumId="40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00" w:hanging="360"/>
      </w:pPr>
      <w:rPr>
        <w:rFonts w:hint="default" w:ascii="Wingdings" w:hAnsi="Wingdings"/>
      </w:rPr>
    </w:lvl>
  </w:abstractNum>
  <w:abstractNum w:abstractNumId="40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3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94" w:hanging="180"/>
      </w:pPr>
    </w:lvl>
  </w:abstractNum>
  <w:abstractNum w:abstractNumId="40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40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40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2" w:hanging="360"/>
      </w:pPr>
      <w:rPr>
        <w:rFonts w:hint="default" w:ascii="Wingdings" w:hAnsi="Wingdings"/>
      </w:rPr>
    </w:lvl>
  </w:abstractNum>
  <w:abstractNum w:abstractNumId="40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40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4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9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5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1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4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094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4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4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4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4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95" w:hanging="360"/>
      </w:pPr>
      <w:rPr>
        <w:rFonts w:hint="default" w:ascii="Wingdings" w:hAnsi="Wingdings"/>
      </w:rPr>
    </w:lvl>
  </w:abstractNum>
  <w:abstractNum w:abstractNumId="4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0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abstractNum w:abstractNumId="4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0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abstractNum w:abstractNumId="4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81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3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5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7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9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1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3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5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74" w:hanging="180"/>
      </w:pPr>
    </w:lvl>
  </w:abstractNum>
  <w:abstractNum w:abstractNumId="4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3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num w:numId="1">
    <w:abstractNumId w:val="376"/>
  </w:num>
  <w:num w:numId="2">
    <w:abstractNumId w:val="275"/>
  </w:num>
  <w:num w:numId="3">
    <w:abstractNumId w:val="289"/>
  </w:num>
  <w:num w:numId="4">
    <w:abstractNumId w:val="144"/>
  </w:num>
  <w:num w:numId="5">
    <w:abstractNumId w:val="272"/>
  </w:num>
  <w:num w:numId="6">
    <w:abstractNumId w:val="90"/>
  </w:num>
  <w:num w:numId="7">
    <w:abstractNumId w:val="263"/>
  </w:num>
  <w:num w:numId="8">
    <w:abstractNumId w:val="141"/>
  </w:num>
  <w:num w:numId="9">
    <w:abstractNumId w:val="226"/>
  </w:num>
  <w:num w:numId="10">
    <w:abstractNumId w:val="316"/>
  </w:num>
  <w:num w:numId="11">
    <w:abstractNumId w:val="82"/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2"/>
    </w:lvlOverride>
  </w:num>
  <w:num w:numId="14">
    <w:abstractNumId w:val="4"/>
    <w:lvlOverride w:ilvl="0">
      <w:startOverride w:val="3"/>
    </w:lvlOverride>
  </w:num>
  <w:num w:numId="15">
    <w:abstractNumId w:val="204"/>
  </w:num>
  <w:num w:numId="16">
    <w:abstractNumId w:val="33"/>
  </w:num>
  <w:num w:numId="17">
    <w:abstractNumId w:val="139"/>
    <w:lvlOverride w:ilvl="0">
      <w:startOverride w:val="1"/>
    </w:lvlOverride>
  </w:num>
  <w:num w:numId="18">
    <w:abstractNumId w:val="139"/>
    <w:lvlOverride w:ilvl="0">
      <w:startOverride w:val="2"/>
    </w:lvlOverride>
  </w:num>
  <w:num w:numId="19">
    <w:abstractNumId w:val="139"/>
    <w:lvlOverride w:ilvl="0">
      <w:startOverride w:val="3"/>
    </w:lvlOverride>
  </w:num>
  <w:num w:numId="20">
    <w:abstractNumId w:val="10"/>
  </w:num>
  <w:num w:numId="21">
    <w:abstractNumId w:val="288"/>
    <w:lvlOverride w:ilvl="0">
      <w:startOverride w:val="1"/>
    </w:lvlOverride>
  </w:num>
  <w:num w:numId="22">
    <w:abstractNumId w:val="288"/>
    <w:lvlOverride w:ilvl="0">
      <w:startOverride w:val="2"/>
    </w:lvlOverride>
  </w:num>
  <w:num w:numId="23">
    <w:abstractNumId w:val="288"/>
    <w:lvlOverride w:ilvl="0">
      <w:startOverride w:val="3"/>
    </w:lvlOverride>
  </w:num>
  <w:num w:numId="24">
    <w:abstractNumId w:val="228"/>
  </w:num>
  <w:num w:numId="25">
    <w:abstractNumId w:val="182"/>
  </w:num>
  <w:num w:numId="26">
    <w:abstractNumId w:val="221"/>
  </w:num>
  <w:num w:numId="27">
    <w:abstractNumId w:val="326"/>
  </w:num>
  <w:num w:numId="28">
    <w:abstractNumId w:val="287"/>
  </w:num>
  <w:num w:numId="29">
    <w:abstractNumId w:val="89"/>
  </w:num>
  <w:num w:numId="30">
    <w:abstractNumId w:val="360"/>
  </w:num>
  <w:num w:numId="31">
    <w:abstractNumId w:val="103"/>
  </w:num>
  <w:num w:numId="32">
    <w:abstractNumId w:val="115"/>
  </w:num>
  <w:num w:numId="33">
    <w:abstractNumId w:val="233"/>
  </w:num>
  <w:num w:numId="34">
    <w:abstractNumId w:val="216"/>
  </w:num>
  <w:num w:numId="35">
    <w:abstractNumId w:val="16"/>
  </w:num>
  <w:num w:numId="36">
    <w:abstractNumId w:val="92"/>
  </w:num>
  <w:num w:numId="37">
    <w:abstractNumId w:val="105"/>
  </w:num>
  <w:num w:numId="38">
    <w:abstractNumId w:val="47"/>
  </w:num>
  <w:num w:numId="39">
    <w:abstractNumId w:val="241"/>
  </w:num>
  <w:num w:numId="40">
    <w:abstractNumId w:val="181"/>
  </w:num>
  <w:num w:numId="41">
    <w:abstractNumId w:val="70"/>
  </w:num>
  <w:num w:numId="42">
    <w:abstractNumId w:val="255"/>
  </w:num>
  <w:num w:numId="43">
    <w:abstractNumId w:val="37"/>
  </w:num>
  <w:num w:numId="44">
    <w:abstractNumId w:val="75"/>
  </w:num>
  <w:num w:numId="45">
    <w:abstractNumId w:val="53"/>
  </w:num>
  <w:num w:numId="46">
    <w:abstractNumId w:val="268"/>
  </w:num>
  <w:num w:numId="47">
    <w:abstractNumId w:val="398"/>
  </w:num>
  <w:num w:numId="48">
    <w:abstractNumId w:val="385"/>
  </w:num>
  <w:num w:numId="49">
    <w:abstractNumId w:val="194"/>
  </w:num>
  <w:num w:numId="50">
    <w:abstractNumId w:val="94"/>
  </w:num>
  <w:num w:numId="51">
    <w:abstractNumId w:val="24"/>
  </w:num>
  <w:num w:numId="52">
    <w:abstractNumId w:val="407"/>
  </w:num>
  <w:num w:numId="53">
    <w:abstractNumId w:val="358"/>
  </w:num>
  <w:num w:numId="54">
    <w:abstractNumId w:val="85"/>
  </w:num>
  <w:num w:numId="55">
    <w:abstractNumId w:val="354"/>
  </w:num>
  <w:num w:numId="56">
    <w:abstractNumId w:val="401"/>
  </w:num>
  <w:num w:numId="57">
    <w:abstractNumId w:val="334"/>
  </w:num>
  <w:num w:numId="58">
    <w:abstractNumId w:val="51"/>
  </w:num>
  <w:num w:numId="59">
    <w:abstractNumId w:val="43"/>
  </w:num>
  <w:num w:numId="60">
    <w:abstractNumId w:val="169"/>
  </w:num>
  <w:num w:numId="61">
    <w:abstractNumId w:val="306"/>
  </w:num>
  <w:num w:numId="62">
    <w:abstractNumId w:val="339"/>
  </w:num>
  <w:num w:numId="63">
    <w:abstractNumId w:val="267"/>
  </w:num>
  <w:num w:numId="64">
    <w:abstractNumId w:val="402"/>
  </w:num>
  <w:num w:numId="65">
    <w:abstractNumId w:val="174"/>
  </w:num>
  <w:num w:numId="66">
    <w:abstractNumId w:val="100"/>
  </w:num>
  <w:num w:numId="67">
    <w:abstractNumId w:val="333"/>
  </w:num>
  <w:num w:numId="68">
    <w:abstractNumId w:val="363"/>
  </w:num>
  <w:num w:numId="69">
    <w:abstractNumId w:val="352"/>
  </w:num>
  <w:num w:numId="70">
    <w:abstractNumId w:val="142"/>
  </w:num>
  <w:num w:numId="71">
    <w:abstractNumId w:val="282"/>
  </w:num>
  <w:num w:numId="72">
    <w:abstractNumId w:val="109"/>
  </w:num>
  <w:num w:numId="73">
    <w:abstractNumId w:val="328"/>
  </w:num>
  <w:num w:numId="74">
    <w:abstractNumId w:val="244"/>
  </w:num>
  <w:num w:numId="75">
    <w:abstractNumId w:val="357"/>
  </w:num>
  <w:num w:numId="76">
    <w:abstractNumId w:val="135"/>
  </w:num>
  <w:num w:numId="77">
    <w:abstractNumId w:val="188"/>
  </w:num>
  <w:num w:numId="78">
    <w:abstractNumId w:val="58"/>
  </w:num>
  <w:num w:numId="79">
    <w:abstractNumId w:val="361"/>
  </w:num>
  <w:num w:numId="80">
    <w:abstractNumId w:val="346"/>
  </w:num>
  <w:num w:numId="81">
    <w:abstractNumId w:val="23"/>
  </w:num>
  <w:num w:numId="82">
    <w:abstractNumId w:val="249"/>
  </w:num>
  <w:num w:numId="83">
    <w:abstractNumId w:val="323"/>
  </w:num>
  <w:num w:numId="84">
    <w:abstractNumId w:val="74"/>
  </w:num>
  <w:num w:numId="85">
    <w:abstractNumId w:val="197"/>
  </w:num>
  <w:num w:numId="86">
    <w:abstractNumId w:val="409"/>
  </w:num>
  <w:num w:numId="87">
    <w:abstractNumId w:val="122"/>
  </w:num>
  <w:num w:numId="88">
    <w:abstractNumId w:val="242"/>
  </w:num>
  <w:num w:numId="89">
    <w:abstractNumId w:val="84"/>
  </w:num>
  <w:num w:numId="90">
    <w:abstractNumId w:val="237"/>
  </w:num>
  <w:num w:numId="91">
    <w:abstractNumId w:val="124"/>
  </w:num>
  <w:num w:numId="92">
    <w:abstractNumId w:val="284"/>
  </w:num>
  <w:num w:numId="93">
    <w:abstractNumId w:val="187"/>
  </w:num>
  <w:num w:numId="94">
    <w:abstractNumId w:val="375"/>
  </w:num>
  <w:num w:numId="95">
    <w:abstractNumId w:val="171"/>
  </w:num>
  <w:num w:numId="96">
    <w:abstractNumId w:val="296"/>
  </w:num>
  <w:num w:numId="97">
    <w:abstractNumId w:val="156"/>
  </w:num>
  <w:num w:numId="98">
    <w:abstractNumId w:val="9"/>
  </w:num>
  <w:num w:numId="99">
    <w:abstractNumId w:val="160"/>
  </w:num>
  <w:num w:numId="100">
    <w:abstractNumId w:val="377"/>
  </w:num>
  <w:num w:numId="101">
    <w:abstractNumId w:val="164"/>
  </w:num>
  <w:num w:numId="102">
    <w:abstractNumId w:val="41"/>
  </w:num>
  <w:num w:numId="103">
    <w:abstractNumId w:val="273"/>
  </w:num>
  <w:num w:numId="104">
    <w:abstractNumId w:val="349"/>
  </w:num>
  <w:num w:numId="105">
    <w:abstractNumId w:val="271"/>
  </w:num>
  <w:num w:numId="106">
    <w:abstractNumId w:val="400"/>
  </w:num>
  <w:num w:numId="107">
    <w:abstractNumId w:val="72"/>
  </w:num>
  <w:num w:numId="108">
    <w:abstractNumId w:val="152"/>
  </w:num>
  <w:num w:numId="109">
    <w:abstractNumId w:val="136"/>
  </w:num>
  <w:num w:numId="110">
    <w:abstractNumId w:val="172"/>
  </w:num>
  <w:num w:numId="111">
    <w:abstractNumId w:val="91"/>
  </w:num>
  <w:num w:numId="112">
    <w:abstractNumId w:val="56"/>
  </w:num>
  <w:num w:numId="113">
    <w:abstractNumId w:val="121"/>
  </w:num>
  <w:num w:numId="114">
    <w:abstractNumId w:val="132"/>
  </w:num>
  <w:num w:numId="115">
    <w:abstractNumId w:val="2"/>
  </w:num>
  <w:num w:numId="116">
    <w:abstractNumId w:val="290"/>
  </w:num>
  <w:num w:numId="117">
    <w:abstractNumId w:val="239"/>
  </w:num>
  <w:num w:numId="118">
    <w:abstractNumId w:val="309"/>
  </w:num>
  <w:num w:numId="119">
    <w:abstractNumId w:val="217"/>
  </w:num>
  <w:num w:numId="120">
    <w:abstractNumId w:val="274"/>
  </w:num>
  <w:num w:numId="121">
    <w:abstractNumId w:val="229"/>
  </w:num>
  <w:num w:numId="122">
    <w:abstractNumId w:val="177"/>
  </w:num>
  <w:num w:numId="123">
    <w:abstractNumId w:val="215"/>
  </w:num>
  <w:num w:numId="124">
    <w:abstractNumId w:val="42"/>
  </w:num>
  <w:num w:numId="125">
    <w:abstractNumId w:val="128"/>
  </w:num>
  <w:num w:numId="126">
    <w:abstractNumId w:val="260"/>
  </w:num>
  <w:num w:numId="127">
    <w:abstractNumId w:val="36"/>
  </w:num>
  <w:num w:numId="128">
    <w:abstractNumId w:val="110"/>
  </w:num>
  <w:num w:numId="129">
    <w:abstractNumId w:val="405"/>
  </w:num>
  <w:num w:numId="130">
    <w:abstractNumId w:val="147"/>
  </w:num>
  <w:num w:numId="131">
    <w:abstractNumId w:val="25"/>
  </w:num>
  <w:num w:numId="132">
    <w:abstractNumId w:val="277"/>
  </w:num>
  <w:num w:numId="133">
    <w:abstractNumId w:val="374"/>
  </w:num>
  <w:num w:numId="134">
    <w:abstractNumId w:val="189"/>
  </w:num>
  <w:num w:numId="135">
    <w:abstractNumId w:val="370"/>
  </w:num>
  <w:num w:numId="136">
    <w:abstractNumId w:val="83"/>
  </w:num>
  <w:num w:numId="137">
    <w:abstractNumId w:val="253"/>
  </w:num>
  <w:num w:numId="138">
    <w:abstractNumId w:val="81"/>
  </w:num>
  <w:num w:numId="139">
    <w:abstractNumId w:val="356"/>
  </w:num>
  <w:num w:numId="140">
    <w:abstractNumId w:val="369"/>
  </w:num>
  <w:num w:numId="141">
    <w:abstractNumId w:val="230"/>
  </w:num>
  <w:num w:numId="142">
    <w:abstractNumId w:val="379"/>
  </w:num>
  <w:num w:numId="143">
    <w:abstractNumId w:val="344"/>
  </w:num>
  <w:num w:numId="144">
    <w:abstractNumId w:val="367"/>
  </w:num>
  <w:num w:numId="145">
    <w:abstractNumId w:val="256"/>
  </w:num>
  <w:num w:numId="146">
    <w:abstractNumId w:val="176"/>
  </w:num>
  <w:num w:numId="147">
    <w:abstractNumId w:val="335"/>
  </w:num>
  <w:num w:numId="148">
    <w:abstractNumId w:val="224"/>
  </w:num>
  <w:num w:numId="149">
    <w:abstractNumId w:val="411"/>
  </w:num>
  <w:num w:numId="150">
    <w:abstractNumId w:val="203"/>
  </w:num>
  <w:num w:numId="151">
    <w:abstractNumId w:val="64"/>
  </w:num>
  <w:num w:numId="152">
    <w:abstractNumId w:val="120"/>
  </w:num>
  <w:num w:numId="153">
    <w:abstractNumId w:val="168"/>
  </w:num>
  <w:num w:numId="154">
    <w:abstractNumId w:val="73"/>
  </w:num>
  <w:num w:numId="155">
    <w:abstractNumId w:val="96"/>
  </w:num>
  <w:num w:numId="156">
    <w:abstractNumId w:val="211"/>
  </w:num>
  <w:num w:numId="157">
    <w:abstractNumId w:val="304"/>
  </w:num>
  <w:num w:numId="158">
    <w:abstractNumId w:val="38"/>
  </w:num>
  <w:num w:numId="159">
    <w:abstractNumId w:val="245"/>
  </w:num>
  <w:num w:numId="160">
    <w:abstractNumId w:val="218"/>
  </w:num>
  <w:num w:numId="161">
    <w:abstractNumId w:val="348"/>
  </w:num>
  <w:num w:numId="162">
    <w:abstractNumId w:val="399"/>
  </w:num>
  <w:num w:numId="163">
    <w:abstractNumId w:val="113"/>
  </w:num>
  <w:num w:numId="164">
    <w:abstractNumId w:val="130"/>
  </w:num>
  <w:num w:numId="165">
    <w:abstractNumId w:val="303"/>
  </w:num>
  <w:num w:numId="166">
    <w:abstractNumId w:val="150"/>
  </w:num>
  <w:num w:numId="167">
    <w:abstractNumId w:val="13"/>
  </w:num>
  <w:num w:numId="168">
    <w:abstractNumId w:val="406"/>
  </w:num>
  <w:num w:numId="169">
    <w:abstractNumId w:val="154"/>
  </w:num>
  <w:num w:numId="170">
    <w:abstractNumId w:val="322"/>
  </w:num>
  <w:num w:numId="171">
    <w:abstractNumId w:val="137"/>
  </w:num>
  <w:num w:numId="172">
    <w:abstractNumId w:val="286"/>
  </w:num>
  <w:num w:numId="173">
    <w:abstractNumId w:val="261"/>
  </w:num>
  <w:num w:numId="174">
    <w:abstractNumId w:val="173"/>
  </w:num>
  <w:num w:numId="175">
    <w:abstractNumId w:val="383"/>
  </w:num>
  <w:num w:numId="176">
    <w:abstractNumId w:val="227"/>
  </w:num>
  <w:num w:numId="177">
    <w:abstractNumId w:val="111"/>
  </w:num>
  <w:num w:numId="178">
    <w:abstractNumId w:val="146"/>
  </w:num>
  <w:num w:numId="179">
    <w:abstractNumId w:val="285"/>
  </w:num>
  <w:num w:numId="180">
    <w:abstractNumId w:val="238"/>
  </w:num>
  <w:num w:numId="181">
    <w:abstractNumId w:val="15"/>
  </w:num>
  <w:num w:numId="182">
    <w:abstractNumId w:val="380"/>
  </w:num>
  <w:num w:numId="183">
    <w:abstractNumId w:val="148"/>
  </w:num>
  <w:num w:numId="184">
    <w:abstractNumId w:val="362"/>
  </w:num>
  <w:num w:numId="185">
    <w:abstractNumId w:val="95"/>
  </w:num>
  <w:num w:numId="186">
    <w:abstractNumId w:val="310"/>
  </w:num>
  <w:num w:numId="187">
    <w:abstractNumId w:val="373"/>
  </w:num>
  <w:num w:numId="188">
    <w:abstractNumId w:val="159"/>
  </w:num>
  <w:num w:numId="189">
    <w:abstractNumId w:val="170"/>
  </w:num>
  <w:num w:numId="190">
    <w:abstractNumId w:val="199"/>
  </w:num>
  <w:num w:numId="191">
    <w:abstractNumId w:val="40"/>
  </w:num>
  <w:num w:numId="192">
    <w:abstractNumId w:val="332"/>
  </w:num>
  <w:num w:numId="193">
    <w:abstractNumId w:val="350"/>
  </w:num>
  <w:num w:numId="194">
    <w:abstractNumId w:val="48"/>
  </w:num>
  <w:num w:numId="195">
    <w:abstractNumId w:val="232"/>
  </w:num>
  <w:num w:numId="196">
    <w:abstractNumId w:val="235"/>
  </w:num>
  <w:num w:numId="197">
    <w:abstractNumId w:val="389"/>
  </w:num>
  <w:num w:numId="198">
    <w:abstractNumId w:val="184"/>
  </w:num>
  <w:num w:numId="199">
    <w:abstractNumId w:val="410"/>
  </w:num>
  <w:num w:numId="200">
    <w:abstractNumId w:val="395"/>
  </w:num>
  <w:num w:numId="201">
    <w:abstractNumId w:val="54"/>
  </w:num>
  <w:num w:numId="202">
    <w:abstractNumId w:val="293"/>
  </w:num>
  <w:num w:numId="203">
    <w:abstractNumId w:val="397"/>
  </w:num>
  <w:num w:numId="204">
    <w:abstractNumId w:val="314"/>
  </w:num>
  <w:num w:numId="205">
    <w:abstractNumId w:val="299"/>
  </w:num>
  <w:num w:numId="206">
    <w:abstractNumId w:val="14"/>
  </w:num>
  <w:num w:numId="207">
    <w:abstractNumId w:val="353"/>
  </w:num>
  <w:num w:numId="208">
    <w:abstractNumId w:val="388"/>
  </w:num>
  <w:num w:numId="209">
    <w:abstractNumId w:val="101"/>
  </w:num>
  <w:num w:numId="210">
    <w:abstractNumId w:val="208"/>
  </w:num>
  <w:num w:numId="211">
    <w:abstractNumId w:val="390"/>
  </w:num>
  <w:num w:numId="212">
    <w:abstractNumId w:val="251"/>
  </w:num>
  <w:num w:numId="213">
    <w:abstractNumId w:val="331"/>
  </w:num>
  <w:num w:numId="214">
    <w:abstractNumId w:val="155"/>
  </w:num>
  <w:num w:numId="215">
    <w:abstractNumId w:val="12"/>
  </w:num>
  <w:num w:numId="216">
    <w:abstractNumId w:val="292"/>
  </w:num>
  <w:num w:numId="217">
    <w:abstractNumId w:val="225"/>
  </w:num>
  <w:num w:numId="218">
    <w:abstractNumId w:val="312"/>
  </w:num>
  <w:num w:numId="219">
    <w:abstractNumId w:val="118"/>
  </w:num>
  <w:num w:numId="220">
    <w:abstractNumId w:val="343"/>
  </w:num>
  <w:num w:numId="221">
    <w:abstractNumId w:val="355"/>
  </w:num>
  <w:num w:numId="222">
    <w:abstractNumId w:val="240"/>
  </w:num>
  <w:num w:numId="223">
    <w:abstractNumId w:val="280"/>
  </w:num>
  <w:num w:numId="224">
    <w:abstractNumId w:val="248"/>
  </w:num>
  <w:num w:numId="225">
    <w:abstractNumId w:val="26"/>
  </w:num>
  <w:num w:numId="226">
    <w:abstractNumId w:val="351"/>
  </w:num>
  <w:num w:numId="227">
    <w:abstractNumId w:val="318"/>
  </w:num>
  <w:num w:numId="228">
    <w:abstractNumId w:val="337"/>
  </w:num>
  <w:num w:numId="229">
    <w:abstractNumId w:val="307"/>
  </w:num>
  <w:num w:numId="230">
    <w:abstractNumId w:val="269"/>
  </w:num>
  <w:num w:numId="231">
    <w:abstractNumId w:val="246"/>
  </w:num>
  <w:num w:numId="232">
    <w:abstractNumId w:val="338"/>
  </w:num>
  <w:num w:numId="233">
    <w:abstractNumId w:val="243"/>
  </w:num>
  <w:num w:numId="234">
    <w:abstractNumId w:val="250"/>
  </w:num>
  <w:num w:numId="235">
    <w:abstractNumId w:val="297"/>
  </w:num>
  <w:num w:numId="236">
    <w:abstractNumId w:val="364"/>
  </w:num>
  <w:num w:numId="237">
    <w:abstractNumId w:val="45"/>
  </w:num>
  <w:num w:numId="238">
    <w:abstractNumId w:val="342"/>
  </w:num>
  <w:num w:numId="239">
    <w:abstractNumId w:val="20"/>
  </w:num>
  <w:num w:numId="240">
    <w:abstractNumId w:val="117"/>
  </w:num>
  <w:num w:numId="241">
    <w:abstractNumId w:val="195"/>
  </w:num>
  <w:num w:numId="242">
    <w:abstractNumId w:val="7"/>
  </w:num>
  <w:num w:numId="243">
    <w:abstractNumId w:val="87"/>
  </w:num>
  <w:num w:numId="244">
    <w:abstractNumId w:val="220"/>
  </w:num>
  <w:num w:numId="245">
    <w:abstractNumId w:val="163"/>
  </w:num>
  <w:num w:numId="246">
    <w:abstractNumId w:val="107"/>
  </w:num>
  <w:num w:numId="247">
    <w:abstractNumId w:val="138"/>
  </w:num>
  <w:num w:numId="248">
    <w:abstractNumId w:val="311"/>
  </w:num>
  <w:num w:numId="249">
    <w:abstractNumId w:val="219"/>
  </w:num>
  <w:num w:numId="250">
    <w:abstractNumId w:val="345"/>
  </w:num>
  <w:num w:numId="251">
    <w:abstractNumId w:val="78"/>
  </w:num>
  <w:num w:numId="252">
    <w:abstractNumId w:val="372"/>
  </w:num>
  <w:num w:numId="253">
    <w:abstractNumId w:val="359"/>
  </w:num>
  <w:num w:numId="254">
    <w:abstractNumId w:val="165"/>
  </w:num>
  <w:num w:numId="255">
    <w:abstractNumId w:val="294"/>
  </w:num>
  <w:num w:numId="256">
    <w:abstractNumId w:val="46"/>
  </w:num>
  <w:num w:numId="257">
    <w:abstractNumId w:val="77"/>
  </w:num>
  <w:num w:numId="258">
    <w:abstractNumId w:val="330"/>
  </w:num>
  <w:num w:numId="259">
    <w:abstractNumId w:val="27"/>
  </w:num>
  <w:num w:numId="260">
    <w:abstractNumId w:val="403"/>
  </w:num>
  <w:num w:numId="261">
    <w:abstractNumId w:val="198"/>
  </w:num>
  <w:num w:numId="262">
    <w:abstractNumId w:val="186"/>
  </w:num>
  <w:num w:numId="263">
    <w:abstractNumId w:val="158"/>
  </w:num>
  <w:num w:numId="264">
    <w:abstractNumId w:val="283"/>
  </w:num>
  <w:num w:numId="265">
    <w:abstractNumId w:val="185"/>
  </w:num>
  <w:num w:numId="266">
    <w:abstractNumId w:val="67"/>
  </w:num>
  <w:num w:numId="267">
    <w:abstractNumId w:val="108"/>
  </w:num>
  <w:num w:numId="268">
    <w:abstractNumId w:val="5"/>
  </w:num>
  <w:num w:numId="269">
    <w:abstractNumId w:val="129"/>
  </w:num>
  <w:num w:numId="270">
    <w:abstractNumId w:val="266"/>
  </w:num>
  <w:num w:numId="271">
    <w:abstractNumId w:val="93"/>
  </w:num>
  <w:num w:numId="272">
    <w:abstractNumId w:val="116"/>
  </w:num>
  <w:num w:numId="273">
    <w:abstractNumId w:val="35"/>
  </w:num>
  <w:num w:numId="274">
    <w:abstractNumId w:val="6"/>
  </w:num>
  <w:num w:numId="275">
    <w:abstractNumId w:val="279"/>
  </w:num>
  <w:num w:numId="276">
    <w:abstractNumId w:val="392"/>
  </w:num>
  <w:num w:numId="277">
    <w:abstractNumId w:val="69"/>
  </w:num>
  <w:num w:numId="278">
    <w:abstractNumId w:val="55"/>
  </w:num>
  <w:num w:numId="279">
    <w:abstractNumId w:val="340"/>
  </w:num>
  <w:num w:numId="280">
    <w:abstractNumId w:val="178"/>
  </w:num>
  <w:num w:numId="281">
    <w:abstractNumId w:val="145"/>
  </w:num>
  <w:num w:numId="282">
    <w:abstractNumId w:val="161"/>
  </w:num>
  <w:num w:numId="283">
    <w:abstractNumId w:val="106"/>
  </w:num>
  <w:num w:numId="284">
    <w:abstractNumId w:val="60"/>
  </w:num>
  <w:num w:numId="285">
    <w:abstractNumId w:val="231"/>
  </w:num>
  <w:num w:numId="286">
    <w:abstractNumId w:val="302"/>
  </w:num>
  <w:num w:numId="287">
    <w:abstractNumId w:val="61"/>
  </w:num>
  <w:num w:numId="288">
    <w:abstractNumId w:val="386"/>
  </w:num>
  <w:num w:numId="289">
    <w:abstractNumId w:val="214"/>
  </w:num>
  <w:num w:numId="290">
    <w:abstractNumId w:val="97"/>
  </w:num>
  <w:num w:numId="291">
    <w:abstractNumId w:val="131"/>
  </w:num>
  <w:num w:numId="292">
    <w:abstractNumId w:val="329"/>
  </w:num>
  <w:num w:numId="293">
    <w:abstractNumId w:val="247"/>
  </w:num>
  <w:num w:numId="294">
    <w:abstractNumId w:val="191"/>
  </w:num>
  <w:num w:numId="295">
    <w:abstractNumId w:val="59"/>
  </w:num>
  <w:num w:numId="296">
    <w:abstractNumId w:val="236"/>
  </w:num>
  <w:num w:numId="297">
    <w:abstractNumId w:val="313"/>
  </w:num>
  <w:num w:numId="298">
    <w:abstractNumId w:val="71"/>
  </w:num>
  <w:num w:numId="299">
    <w:abstractNumId w:val="125"/>
  </w:num>
  <w:num w:numId="300">
    <w:abstractNumId w:val="140"/>
  </w:num>
  <w:num w:numId="301">
    <w:abstractNumId w:val="57"/>
  </w:num>
  <w:num w:numId="302">
    <w:abstractNumId w:val="0"/>
  </w:num>
  <w:num w:numId="303">
    <w:abstractNumId w:val="223"/>
  </w:num>
  <w:num w:numId="304">
    <w:abstractNumId w:val="396"/>
  </w:num>
  <w:num w:numId="305">
    <w:abstractNumId w:val="382"/>
  </w:num>
  <w:num w:numId="306">
    <w:abstractNumId w:val="327"/>
  </w:num>
  <w:num w:numId="307">
    <w:abstractNumId w:val="265"/>
  </w:num>
  <w:num w:numId="308">
    <w:abstractNumId w:val="301"/>
  </w:num>
  <w:num w:numId="309">
    <w:abstractNumId w:val="366"/>
  </w:num>
  <w:num w:numId="310">
    <w:abstractNumId w:val="209"/>
  </w:num>
  <w:num w:numId="311">
    <w:abstractNumId w:val="183"/>
  </w:num>
  <w:num w:numId="312">
    <w:abstractNumId w:val="157"/>
  </w:num>
  <w:num w:numId="313">
    <w:abstractNumId w:val="341"/>
  </w:num>
  <w:num w:numId="314">
    <w:abstractNumId w:val="1"/>
  </w:num>
  <w:num w:numId="315">
    <w:abstractNumId w:val="252"/>
  </w:num>
  <w:num w:numId="316">
    <w:abstractNumId w:val="133"/>
  </w:num>
  <w:num w:numId="317">
    <w:abstractNumId w:val="153"/>
  </w:num>
  <w:num w:numId="318">
    <w:abstractNumId w:val="179"/>
  </w:num>
  <w:num w:numId="319">
    <w:abstractNumId w:val="76"/>
  </w:num>
  <w:num w:numId="320">
    <w:abstractNumId w:val="324"/>
  </w:num>
  <w:num w:numId="321">
    <w:abstractNumId w:val="305"/>
  </w:num>
  <w:num w:numId="322">
    <w:abstractNumId w:val="88"/>
  </w:num>
  <w:num w:numId="323">
    <w:abstractNumId w:val="404"/>
  </w:num>
  <w:num w:numId="324">
    <w:abstractNumId w:val="254"/>
  </w:num>
  <w:num w:numId="325">
    <w:abstractNumId w:val="276"/>
  </w:num>
  <w:num w:numId="326">
    <w:abstractNumId w:val="234"/>
  </w:num>
  <w:num w:numId="327">
    <w:abstractNumId w:val="99"/>
  </w:num>
  <w:num w:numId="328">
    <w:abstractNumId w:val="8"/>
  </w:num>
  <w:num w:numId="329">
    <w:abstractNumId w:val="119"/>
  </w:num>
  <w:num w:numId="330">
    <w:abstractNumId w:val="258"/>
  </w:num>
  <w:num w:numId="331">
    <w:abstractNumId w:val="34"/>
  </w:num>
  <w:num w:numId="332">
    <w:abstractNumId w:val="126"/>
  </w:num>
  <w:num w:numId="333">
    <w:abstractNumId w:val="102"/>
  </w:num>
  <w:num w:numId="334">
    <w:abstractNumId w:val="295"/>
  </w:num>
  <w:num w:numId="335">
    <w:abstractNumId w:val="123"/>
  </w:num>
  <w:num w:numId="336">
    <w:abstractNumId w:val="112"/>
  </w:num>
  <w:num w:numId="337">
    <w:abstractNumId w:val="21"/>
  </w:num>
  <w:num w:numId="338">
    <w:abstractNumId w:val="166"/>
  </w:num>
  <w:num w:numId="339">
    <w:abstractNumId w:val="201"/>
  </w:num>
  <w:num w:numId="340">
    <w:abstractNumId w:val="17"/>
  </w:num>
  <w:num w:numId="341">
    <w:abstractNumId w:val="222"/>
  </w:num>
  <w:num w:numId="342">
    <w:abstractNumId w:val="3"/>
  </w:num>
  <w:num w:numId="343">
    <w:abstractNumId w:val="278"/>
  </w:num>
  <w:num w:numId="344">
    <w:abstractNumId w:val="393"/>
  </w:num>
  <w:num w:numId="345">
    <w:abstractNumId w:val="192"/>
  </w:num>
  <w:num w:numId="346">
    <w:abstractNumId w:val="206"/>
  </w:num>
  <w:num w:numId="347">
    <w:abstractNumId w:val="180"/>
  </w:num>
  <w:num w:numId="348">
    <w:abstractNumId w:val="300"/>
  </w:num>
  <w:num w:numId="349">
    <w:abstractNumId w:val="44"/>
  </w:num>
  <w:num w:numId="350">
    <w:abstractNumId w:val="29"/>
  </w:num>
  <w:num w:numId="351">
    <w:abstractNumId w:val="308"/>
  </w:num>
  <w:num w:numId="352">
    <w:abstractNumId w:val="384"/>
  </w:num>
  <w:num w:numId="353">
    <w:abstractNumId w:val="52"/>
  </w:num>
  <w:num w:numId="354">
    <w:abstractNumId w:val="50"/>
  </w:num>
  <w:num w:numId="355">
    <w:abstractNumId w:val="151"/>
  </w:num>
  <w:num w:numId="356">
    <w:abstractNumId w:val="381"/>
  </w:num>
  <w:num w:numId="357">
    <w:abstractNumId w:val="320"/>
  </w:num>
  <w:num w:numId="358">
    <w:abstractNumId w:val="65"/>
  </w:num>
  <w:num w:numId="359">
    <w:abstractNumId w:val="200"/>
  </w:num>
  <w:num w:numId="360">
    <w:abstractNumId w:val="49"/>
  </w:num>
  <w:num w:numId="361">
    <w:abstractNumId w:val="205"/>
  </w:num>
  <w:num w:numId="362">
    <w:abstractNumId w:val="22"/>
  </w:num>
  <w:num w:numId="363">
    <w:abstractNumId w:val="408"/>
  </w:num>
  <w:num w:numId="364">
    <w:abstractNumId w:val="321"/>
  </w:num>
  <w:num w:numId="365">
    <w:abstractNumId w:val="80"/>
  </w:num>
  <w:num w:numId="366">
    <w:abstractNumId w:val="18"/>
  </w:num>
  <w:num w:numId="367">
    <w:abstractNumId w:val="213"/>
  </w:num>
  <w:num w:numId="368">
    <w:abstractNumId w:val="79"/>
  </w:num>
  <w:num w:numId="369">
    <w:abstractNumId w:val="98"/>
  </w:num>
  <w:num w:numId="370">
    <w:abstractNumId w:val="262"/>
  </w:num>
  <w:num w:numId="371">
    <w:abstractNumId w:val="257"/>
  </w:num>
  <w:num w:numId="372">
    <w:abstractNumId w:val="291"/>
  </w:num>
  <w:num w:numId="373">
    <w:abstractNumId w:val="281"/>
  </w:num>
  <w:num w:numId="374">
    <w:abstractNumId w:val="298"/>
  </w:num>
  <w:num w:numId="375">
    <w:abstractNumId w:val="202"/>
  </w:num>
  <w:num w:numId="376">
    <w:abstractNumId w:val="19"/>
  </w:num>
  <w:num w:numId="377">
    <w:abstractNumId w:val="347"/>
  </w:num>
  <w:num w:numId="378">
    <w:abstractNumId w:val="162"/>
  </w:num>
  <w:num w:numId="379">
    <w:abstractNumId w:val="325"/>
  </w:num>
  <w:num w:numId="380">
    <w:abstractNumId w:val="190"/>
  </w:num>
  <w:num w:numId="381">
    <w:abstractNumId w:val="11"/>
  </w:num>
  <w:num w:numId="382">
    <w:abstractNumId w:val="378"/>
  </w:num>
  <w:num w:numId="383">
    <w:abstractNumId w:val="317"/>
  </w:num>
  <w:num w:numId="384">
    <w:abstractNumId w:val="365"/>
  </w:num>
  <w:num w:numId="385">
    <w:abstractNumId w:val="143"/>
  </w:num>
  <w:num w:numId="386">
    <w:abstractNumId w:val="270"/>
  </w:num>
  <w:num w:numId="387">
    <w:abstractNumId w:val="68"/>
  </w:num>
  <w:num w:numId="388">
    <w:abstractNumId w:val="207"/>
  </w:num>
  <w:num w:numId="389">
    <w:abstractNumId w:val="175"/>
  </w:num>
  <w:num w:numId="390">
    <w:abstractNumId w:val="63"/>
  </w:num>
  <w:num w:numId="391">
    <w:abstractNumId w:val="114"/>
  </w:num>
  <w:num w:numId="392">
    <w:abstractNumId w:val="31"/>
  </w:num>
  <w:num w:numId="393">
    <w:abstractNumId w:val="149"/>
  </w:num>
  <w:num w:numId="394">
    <w:abstractNumId w:val="210"/>
  </w:num>
  <w:num w:numId="395">
    <w:abstractNumId w:val="391"/>
  </w:num>
  <w:num w:numId="396">
    <w:abstractNumId w:val="315"/>
  </w:num>
  <w:num w:numId="397">
    <w:abstractNumId w:val="259"/>
  </w:num>
  <w:num w:numId="398">
    <w:abstractNumId w:val="66"/>
  </w:num>
  <w:num w:numId="399">
    <w:abstractNumId w:val="30"/>
  </w:num>
  <w:num w:numId="400">
    <w:abstractNumId w:val="394"/>
  </w:num>
  <w:num w:numId="401">
    <w:abstractNumId w:val="336"/>
  </w:num>
  <w:num w:numId="402">
    <w:abstractNumId w:val="62"/>
  </w:num>
  <w:num w:numId="403">
    <w:abstractNumId w:val="212"/>
  </w:num>
  <w:num w:numId="404">
    <w:abstractNumId w:val="134"/>
  </w:num>
  <w:num w:numId="405">
    <w:abstractNumId w:val="264"/>
  </w:num>
  <w:num w:numId="406">
    <w:abstractNumId w:val="368"/>
  </w:num>
  <w:num w:numId="407">
    <w:abstractNumId w:val="86"/>
  </w:num>
  <w:num w:numId="408">
    <w:abstractNumId w:val="28"/>
  </w:num>
  <w:num w:numId="409">
    <w:abstractNumId w:val="39"/>
  </w:num>
  <w:num w:numId="410">
    <w:abstractNumId w:val="193"/>
  </w:num>
  <w:num w:numId="411">
    <w:abstractNumId w:val="167"/>
  </w:num>
  <w:num w:numId="412">
    <w:abstractNumId w:val="319"/>
  </w:num>
  <w:num w:numId="413">
    <w:abstractNumId w:val="196"/>
  </w:num>
  <w:num w:numId="414">
    <w:abstractNumId w:val="127"/>
  </w:num>
  <w:num w:numId="415">
    <w:abstractNumId w:val="371"/>
  </w:num>
  <w:num w:numId="416">
    <w:abstractNumId w:val="387"/>
  </w:num>
  <w:num w:numId="417">
    <w:abstractNumId w:val="104"/>
  </w:num>
  <w:num w:numId="418">
    <w:abstractNumId w:val="32"/>
  </w:num>
  <w:num w:numId="419">
    <w:abstractNumId w:val="412"/>
  </w:num>
  <w:num w:numId="420">
    <w:abstractNumId w:val="413"/>
  </w:num>
  <w:num w:numId="421">
    <w:abstractNumId w:val="414"/>
  </w:num>
  <w:num w:numId="422">
    <w:abstractNumId w:val="415"/>
  </w:num>
  <w:num w:numId="423">
    <w:abstractNumId w:val="416"/>
  </w:num>
  <w:num w:numId="424">
    <w:abstractNumId w:val="417"/>
  </w:num>
  <w:num w:numId="425">
    <w:abstractNumId w:val="418"/>
  </w:num>
  <w:num w:numId="426">
    <w:abstractNumId w:val="419"/>
  </w:num>
  <w:num w:numId="427">
    <w:abstractNumId w:val="420"/>
  </w:num>
  <w:num w:numId="428">
    <w:abstractNumId w:val="421"/>
  </w:num>
  <w:num w:numId="429">
    <w:abstractNumId w:val="4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538"/>
    <w:link w:val="153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538"/>
    <w:link w:val="1537"/>
    <w:uiPriority w:val="9"/>
    <w:rPr>
      <w:rFonts w:ascii="Arial" w:hAnsi="Arial" w:eastAsia="Arial" w:cs="Arial"/>
      <w:sz w:val="34"/>
    </w:rPr>
  </w:style>
  <w:style w:type="paragraph" w:styleId="17">
    <w:name w:val="Heading 3"/>
    <w:basedOn w:val="1535"/>
    <w:next w:val="15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53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1535"/>
    <w:next w:val="15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53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535"/>
    <w:next w:val="15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53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535"/>
    <w:next w:val="15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53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535"/>
    <w:next w:val="15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53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535"/>
    <w:next w:val="15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53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535"/>
    <w:next w:val="15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53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1535"/>
    <w:next w:val="15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538"/>
    <w:link w:val="34"/>
    <w:uiPriority w:val="10"/>
    <w:rPr>
      <w:sz w:val="48"/>
      <w:szCs w:val="48"/>
    </w:rPr>
  </w:style>
  <w:style w:type="paragraph" w:styleId="36">
    <w:name w:val="Subtitle"/>
    <w:basedOn w:val="1535"/>
    <w:next w:val="15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538"/>
    <w:link w:val="36"/>
    <w:uiPriority w:val="11"/>
    <w:rPr>
      <w:sz w:val="24"/>
      <w:szCs w:val="24"/>
    </w:rPr>
  </w:style>
  <w:style w:type="paragraph" w:styleId="38">
    <w:name w:val="Quote"/>
    <w:basedOn w:val="1535"/>
    <w:next w:val="15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1535"/>
    <w:next w:val="15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1538"/>
    <w:link w:val="1545"/>
    <w:uiPriority w:val="99"/>
  </w:style>
  <w:style w:type="character" w:styleId="45">
    <w:name w:val="Footer Char"/>
    <w:basedOn w:val="1538"/>
    <w:link w:val="1547"/>
    <w:uiPriority w:val="99"/>
  </w:style>
  <w:style w:type="paragraph" w:styleId="46">
    <w:name w:val="Caption"/>
    <w:basedOn w:val="1535"/>
    <w:next w:val="1535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538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15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15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15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15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15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15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153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538"/>
    <w:uiPriority w:val="99"/>
    <w:unhideWhenUsed/>
    <w:rPr>
      <w:vertAlign w:val="superscript"/>
    </w:rPr>
  </w:style>
  <w:style w:type="paragraph" w:styleId="178">
    <w:name w:val="endnote text"/>
    <w:basedOn w:val="153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538"/>
    <w:uiPriority w:val="99"/>
    <w:semiHidden/>
    <w:unhideWhenUsed/>
    <w:rPr>
      <w:vertAlign w:val="superscript"/>
    </w:rPr>
  </w:style>
  <w:style w:type="paragraph" w:styleId="181">
    <w:name w:val="toc 1"/>
    <w:basedOn w:val="1535"/>
    <w:next w:val="15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1535"/>
    <w:next w:val="15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1535"/>
    <w:next w:val="15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1535"/>
    <w:next w:val="15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1535"/>
    <w:next w:val="15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1535"/>
    <w:next w:val="15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1535"/>
    <w:next w:val="15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1535"/>
    <w:next w:val="15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1535"/>
    <w:next w:val="15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1535"/>
    <w:next w:val="1535"/>
    <w:uiPriority w:val="99"/>
    <w:unhideWhenUsed/>
    <w:pPr>
      <w:spacing w:after="0" w:afterAutospacing="0"/>
    </w:pPr>
  </w:style>
  <w:style w:type="paragraph" w:styleId="1535" w:default="1">
    <w:name w:val="Normal"/>
    <w:qFormat/>
  </w:style>
  <w:style w:type="paragraph" w:styleId="1536">
    <w:name w:val="Heading 1"/>
    <w:basedOn w:val="1535"/>
    <w:next w:val="1535"/>
    <w:link w:val="1570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1537">
    <w:name w:val="Heading 2"/>
    <w:basedOn w:val="1535"/>
    <w:link w:val="1560"/>
    <w:uiPriority w:val="9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1538" w:default="1">
    <w:name w:val="Default Paragraph Font"/>
    <w:uiPriority w:val="1"/>
    <w:semiHidden/>
    <w:unhideWhenUsed/>
  </w:style>
  <w:style w:type="table" w:styleId="153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40" w:default="1">
    <w:name w:val="No List"/>
    <w:uiPriority w:val="99"/>
    <w:semiHidden/>
    <w:unhideWhenUsed/>
  </w:style>
  <w:style w:type="table" w:styleId="1541">
    <w:name w:val="Table Grid"/>
    <w:basedOn w:val="153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542">
    <w:name w:val="List Paragraph"/>
    <w:basedOn w:val="1535"/>
    <w:uiPriority w:val="34"/>
    <w:qFormat/>
    <w:pPr>
      <w:contextualSpacing/>
      <w:ind w:left="720"/>
      <w:spacing w:after="200" w:line="276" w:lineRule="auto"/>
    </w:pPr>
  </w:style>
  <w:style w:type="character" w:styleId="1543">
    <w:name w:val="Hyperlink"/>
    <w:unhideWhenUsed/>
    <w:rPr>
      <w:color w:val="0000ff"/>
      <w:u w:val="single"/>
    </w:rPr>
  </w:style>
  <w:style w:type="paragraph" w:styleId="1544">
    <w:name w:val="Normal (Web)"/>
    <w:basedOn w:val="1535"/>
    <w:link w:val="1555"/>
    <w:uiPriority w:val="99"/>
    <w:unhideWhenUsed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45">
    <w:name w:val="Header"/>
    <w:basedOn w:val="1535"/>
    <w:link w:val="15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546" w:customStyle="1">
    <w:name w:val="Верхний колонтитул Знак"/>
    <w:basedOn w:val="1538"/>
    <w:link w:val="1545"/>
    <w:uiPriority w:val="99"/>
  </w:style>
  <w:style w:type="paragraph" w:styleId="1547">
    <w:name w:val="Footer"/>
    <w:basedOn w:val="1535"/>
    <w:link w:val="154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548" w:customStyle="1">
    <w:name w:val="Нижний колонтитул Знак"/>
    <w:basedOn w:val="1538"/>
    <w:link w:val="1547"/>
    <w:uiPriority w:val="99"/>
    <w:qFormat/>
  </w:style>
  <w:style w:type="paragraph" w:styleId="1549" w:customStyle="1">
    <w:name w:val="Обычный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50">
    <w:name w:val="Strong"/>
    <w:basedOn w:val="1538"/>
    <w:uiPriority w:val="22"/>
    <w:qFormat/>
    <w:rPr>
      <w:b/>
      <w:bCs/>
    </w:rPr>
  </w:style>
  <w:style w:type="table" w:styleId="1551" w:customStyle="1">
    <w:name w:val="Сетка таблицы1"/>
    <w:basedOn w:val="1539"/>
    <w:uiPriority w:val="59"/>
    <w:pPr>
      <w:spacing w:after="0" w:line="240" w:lineRule="auto"/>
    </w:pPr>
    <w:rPr>
      <w:rFonts w:ascii="Calibri" w:hAnsi="Calibri" w:eastAsia="Calibri" w:cs="Times New Roman"/>
      <w:lang w:eastAsia="ru-RU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552">
    <w:name w:val="No Spacing"/>
    <w:link w:val="1553"/>
    <w:uiPriority w:val="1"/>
    <w:qFormat/>
    <w:pPr>
      <w:spacing w:after="0" w:line="240" w:lineRule="auto"/>
    </w:pPr>
  </w:style>
  <w:style w:type="character" w:styleId="1553" w:customStyle="1">
    <w:name w:val="Без интервала Знак"/>
    <w:link w:val="1552"/>
    <w:uiPriority w:val="1"/>
  </w:style>
  <w:style w:type="paragraph" w:styleId="1554" w:customStyle="1">
    <w:name w:val="Table Paragraph"/>
    <w:basedOn w:val="1535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character" w:styleId="1555" w:customStyle="1">
    <w:name w:val="Обычный (веб) Знак"/>
    <w:link w:val="1544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56" w:customStyle="1">
    <w:name w:val="Основной текст_"/>
    <w:basedOn w:val="1538"/>
    <w:link w:val="1557"/>
    <w:rPr>
      <w:rFonts w:ascii="Times New Roman" w:hAnsi="Times New Roman" w:eastAsia="Times New Roman" w:cs="Times New Roman"/>
      <w:shd w:val="clear" w:color="auto" w:fill="ffffff"/>
    </w:rPr>
  </w:style>
  <w:style w:type="paragraph" w:styleId="1557" w:customStyle="1">
    <w:name w:val="Основной текст1"/>
    <w:basedOn w:val="1535"/>
    <w:link w:val="1556"/>
    <w:pPr>
      <w:ind w:firstLine="400"/>
      <w:spacing w:after="0"/>
      <w:shd w:val="clear" w:color="auto" w:fill="ffffff"/>
      <w:widowControl w:val="off"/>
    </w:pPr>
    <w:rPr>
      <w:rFonts w:ascii="Times New Roman" w:hAnsi="Times New Roman" w:eastAsia="Times New Roman" w:cs="Times New Roman"/>
    </w:rPr>
  </w:style>
  <w:style w:type="character" w:styleId="1558" w:customStyle="1">
    <w:name w:val="c6"/>
    <w:basedOn w:val="1538"/>
  </w:style>
  <w:style w:type="paragraph" w:styleId="1559" w:customStyle="1">
    <w:name w:val="c3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60" w:customStyle="1">
    <w:name w:val="Заголовок 2 Знак"/>
    <w:basedOn w:val="1538"/>
    <w:link w:val="1537"/>
    <w:uiPriority w:val="9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1561" w:customStyle="1">
    <w:name w:val="c10"/>
    <w:basedOn w:val="1535"/>
    <w:pPr>
      <w:spacing w:before="100" w:beforeAutospacing="1" w:after="100" w:afterAutospacing="1" w:line="240" w:lineRule="auto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1562" w:customStyle="1">
    <w:name w:val="p1"/>
    <w:basedOn w:val="1535"/>
    <w:pPr>
      <w:spacing w:after="0" w:line="240" w:lineRule="auto"/>
    </w:pPr>
    <w:rPr>
      <w:rFonts w:ascii=".AppleSystemUIFont" w:hAnsi=".AppleSystemUIFont" w:cs="Times New Roman" w:eastAsiaTheme="minorEastAsia"/>
      <w:sz w:val="26"/>
      <w:szCs w:val="26"/>
      <w:lang w:eastAsia="ru-RU"/>
    </w:rPr>
  </w:style>
  <w:style w:type="paragraph" w:styleId="1563" w:customStyle="1">
    <w:name w:val="p2"/>
    <w:basedOn w:val="1535"/>
    <w:pPr>
      <w:spacing w:after="0" w:line="240" w:lineRule="auto"/>
    </w:pPr>
    <w:rPr>
      <w:rFonts w:ascii=".AppleSystemUIFont" w:hAnsi=".AppleSystemUIFont" w:cs="Times New Roman" w:eastAsiaTheme="minorEastAsia"/>
      <w:sz w:val="26"/>
      <w:szCs w:val="26"/>
      <w:lang w:eastAsia="ru-RU"/>
    </w:rPr>
  </w:style>
  <w:style w:type="character" w:styleId="1564" w:customStyle="1">
    <w:name w:val="s1"/>
    <w:basedOn w:val="1538"/>
    <w:rPr>
      <w:rFonts w:hint="default" w:ascii="UICTFontTextStyleBody" w:hAnsi="UICTFontTextStyleBody"/>
      <w:b w:val="0"/>
      <w:bCs w:val="0"/>
      <w:i w:val="0"/>
      <w:iCs w:val="0"/>
      <w:sz w:val="26"/>
      <w:szCs w:val="26"/>
    </w:rPr>
  </w:style>
  <w:style w:type="paragraph" w:styleId="1565" w:customStyle="1">
    <w:name w:val="Default"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1566">
    <w:name w:val="Body Text"/>
    <w:basedOn w:val="1535"/>
    <w:link w:val="1567"/>
    <w:pPr>
      <w:spacing w:after="120" w:line="240" w:lineRule="auto"/>
      <w:widowControl w:val="off"/>
    </w:pPr>
    <w:rPr>
      <w:rFonts w:ascii="Arial" w:hAnsi="Arial" w:eastAsia="Lucida Sans Unicode" w:cs="Times New Roman"/>
      <w:sz w:val="20"/>
      <w:szCs w:val="24"/>
    </w:rPr>
  </w:style>
  <w:style w:type="character" w:styleId="1567" w:customStyle="1">
    <w:name w:val="Основной текст Знак"/>
    <w:basedOn w:val="1538"/>
    <w:link w:val="1566"/>
    <w:rPr>
      <w:rFonts w:ascii="Arial" w:hAnsi="Arial" w:eastAsia="Lucida Sans Unicode" w:cs="Times New Roman"/>
      <w:sz w:val="20"/>
      <w:szCs w:val="24"/>
    </w:rPr>
  </w:style>
  <w:style w:type="character" w:styleId="1568" w:customStyle="1">
    <w:name w:val="fontstyle01"/>
    <w:basedOn w:val="1538"/>
    <w:rPr>
      <w:rFonts w:hint="default" w:ascii="Calibri" w:hAnsi="Calibri" w:cs="Calibri"/>
      <w:b w:val="0"/>
      <w:bCs w:val="0"/>
      <w:i w:val="0"/>
      <w:iCs w:val="0"/>
      <w:color w:val="000000"/>
      <w:sz w:val="24"/>
      <w:szCs w:val="24"/>
    </w:rPr>
  </w:style>
  <w:style w:type="character" w:styleId="1569" w:customStyle="1">
    <w:name w:val="fontstyle21"/>
    <w:basedOn w:val="1538"/>
    <w:rPr>
      <w:rFonts w:hint="default" w:ascii="Calibri" w:hAnsi="Calibri" w:cs="Calibri"/>
      <w:b/>
      <w:bCs/>
      <w:i w:val="0"/>
      <w:iCs w:val="0"/>
      <w:color w:val="000000"/>
      <w:sz w:val="24"/>
      <w:szCs w:val="24"/>
    </w:rPr>
  </w:style>
  <w:style w:type="character" w:styleId="1570" w:customStyle="1">
    <w:name w:val="Заголовок 1 Знак"/>
    <w:basedOn w:val="1538"/>
    <w:link w:val="1536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1571" w:customStyle="1">
    <w:name w:val="c8"/>
    <w:basedOn w:val="1538"/>
  </w:style>
  <w:style w:type="character" w:styleId="1572" w:customStyle="1">
    <w:name w:val="c2"/>
    <w:basedOn w:val="1538"/>
  </w:style>
  <w:style w:type="paragraph" w:styleId="1573" w:customStyle="1">
    <w:name w:val="c1"/>
    <w:basedOn w:val="1535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74" w:customStyle="1">
    <w:name w:val="c0"/>
    <w:basedOn w:val="1538"/>
  </w:style>
  <w:style w:type="character" w:styleId="1575" w:customStyle="1">
    <w:name w:val="c34"/>
    <w:basedOn w:val="1538"/>
  </w:style>
  <w:style w:type="paragraph" w:styleId="1576" w:customStyle="1">
    <w:name w:val="richfactdown-paragraph"/>
    <w:basedOn w:val="1535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77" w:customStyle="1">
    <w:name w:val="Без интервала1"/>
    <w:link w:val="1578"/>
    <w:pPr>
      <w:spacing w:after="0" w:line="240" w:lineRule="auto"/>
    </w:pPr>
    <w:rPr>
      <w:rFonts w:ascii="Times New Roman" w:hAnsi="Times New Roman" w:eastAsia="Times New Roman" w:cs="Times New Roman"/>
      <w:sz w:val="24"/>
      <w:lang w:eastAsia="ru-RU"/>
    </w:rPr>
  </w:style>
  <w:style w:type="character" w:styleId="1578" w:customStyle="1">
    <w:name w:val="No Spacing Char"/>
    <w:link w:val="1577"/>
    <w:rPr>
      <w:rFonts w:ascii="Times New Roman" w:hAnsi="Times New Roman" w:eastAsia="Times New Roman" w:cs="Times New Roman"/>
      <w:sz w:val="24"/>
      <w:lang w:eastAsia="ru-RU"/>
    </w:rPr>
  </w:style>
  <w:style w:type="character" w:styleId="1579" w:customStyle="1">
    <w:name w:val="c5"/>
    <w:basedOn w:val="1538"/>
  </w:style>
  <w:style w:type="character" w:styleId="1580" w:customStyle="1">
    <w:name w:val="apple-converted-space"/>
    <w:basedOn w:val="1538"/>
  </w:style>
  <w:style w:type="character" w:styleId="1581" w:customStyle="1">
    <w:name w:val="c4"/>
    <w:basedOn w:val="1538"/>
  </w:style>
  <w:style w:type="table" w:styleId="1582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583" w:customStyle="1">
    <w:name w:val="trt0xe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84" w:customStyle="1">
    <w:name w:val="c41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85" w:customStyle="1">
    <w:name w:val="c102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86" w:customStyle="1">
    <w:name w:val="c28"/>
    <w:basedOn w:val="1538"/>
  </w:style>
  <w:style w:type="paragraph" w:styleId="1587" w:customStyle="1">
    <w:name w:val="c45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88" w:customStyle="1">
    <w:name w:val="c16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89" w:customStyle="1">
    <w:name w:val="c46"/>
    <w:basedOn w:val="1538"/>
  </w:style>
  <w:style w:type="paragraph" w:styleId="1590" w:customStyle="1">
    <w:name w:val="c25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91" w:customStyle="1">
    <w:name w:val="c35"/>
    <w:basedOn w:val="1538"/>
  </w:style>
  <w:style w:type="character" w:styleId="1592" w:customStyle="1">
    <w:name w:val="c9"/>
    <w:basedOn w:val="1538"/>
  </w:style>
  <w:style w:type="paragraph" w:styleId="1593" w:customStyle="1">
    <w:name w:val="c24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94" w:customStyle="1">
    <w:name w:val="c52"/>
    <w:basedOn w:val="1538"/>
  </w:style>
  <w:style w:type="character" w:styleId="1595" w:customStyle="1">
    <w:name w:val="c13"/>
    <w:basedOn w:val="1538"/>
  </w:style>
  <w:style w:type="character" w:styleId="1596" w:customStyle="1">
    <w:name w:val="Основной текст + Полужирный"/>
    <w:basedOn w:val="1538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1597" w:customStyle="1">
    <w:name w:val="c38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598" w:customStyle="1">
    <w:name w:val="c21"/>
    <w:basedOn w:val="1538"/>
  </w:style>
  <w:style w:type="character" w:styleId="1599" w:customStyle="1">
    <w:name w:val="Endnote Characters"/>
    <w:qFormat/>
  </w:style>
  <w:style w:type="paragraph" w:styleId="1600" w:customStyle="1">
    <w:name w:val="c12"/>
    <w:basedOn w:val="15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601" w:customStyle="1">
    <w:name w:val="Основной текст2"/>
    <w:basedOn w:val="1535"/>
    <w:pPr>
      <w:ind w:hanging="400"/>
      <w:jc w:val="both"/>
      <w:spacing w:after="0" w:line="274" w:lineRule="exact"/>
      <w:shd w:val="clear" w:color="auto" w:fill="ffffff"/>
      <w:widowControl w:val="off"/>
    </w:pPr>
    <w:rPr>
      <w:rFonts w:ascii="Times New Roman" w:hAnsi="Times New Roman" w:eastAsia="Times New Roman" w:cs="Times New Roman"/>
      <w:spacing w:val="3"/>
      <w:sz w:val="21"/>
      <w:szCs w:val="21"/>
      <w:lang w:eastAsia="ru-RU"/>
    </w:rPr>
  </w:style>
  <w:style w:type="character" w:styleId="1602">
    <w:name w:val="Emphasis"/>
    <w:basedOn w:val="1538"/>
    <w:uiPriority w:val="20"/>
    <w:qFormat/>
    <w:rPr>
      <w:i/>
      <w:iCs/>
    </w:rPr>
  </w:style>
  <w:style w:type="character" w:styleId="1603" w:customStyle="1">
    <w:name w:val="Основной текст (2)_"/>
    <w:basedOn w:val="1538"/>
    <w:link w:val="1604"/>
    <w:rPr>
      <w:rFonts w:ascii="Times New Roman" w:hAnsi="Times New Roman" w:eastAsia="Times New Roman" w:cs="Times New Roman"/>
      <w:b/>
      <w:bCs/>
      <w:sz w:val="26"/>
      <w:szCs w:val="26"/>
      <w:shd w:val="clear" w:color="auto" w:fill="ffffff"/>
    </w:rPr>
  </w:style>
  <w:style w:type="paragraph" w:styleId="1604" w:customStyle="1">
    <w:name w:val="Основной текст (2)"/>
    <w:basedOn w:val="1535"/>
    <w:link w:val="1603"/>
    <w:pPr>
      <w:spacing w:after="300" w:line="319" w:lineRule="exact"/>
      <w:shd w:val="clear" w:color="auto" w:fill="ffffff"/>
      <w:widowControl w:val="off"/>
    </w:pPr>
    <w:rPr>
      <w:rFonts w:ascii="Times New Roman" w:hAnsi="Times New Roman" w:eastAsia="Times New Roman" w:cs="Times New Roman"/>
      <w:b/>
      <w:bCs/>
      <w:sz w:val="26"/>
      <w:szCs w:val="26"/>
    </w:rPr>
  </w:style>
  <w:style w:type="character" w:styleId="1605" w:customStyle="1">
    <w:name w:val="Основной текст (2) + 10;5 pt;Не полужирный"/>
    <w:basedOn w:val="160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styleId="1606">
    <w:name w:val="FollowedHyperlink"/>
    <w:basedOn w:val="1538"/>
    <w:uiPriority w:val="99"/>
    <w:semiHidden/>
    <w:unhideWhenUsed/>
    <w:rPr>
      <w:color w:val="954f72" w:themeColor="followedHyperlink"/>
      <w:u w:val="single"/>
    </w:rPr>
  </w:style>
  <w:style w:type="character" w:styleId="1607" w:customStyle="1">
    <w:name w:val="Unresolved Mention"/>
    <w:basedOn w:val="1538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png"/><Relationship Id="rId12" Type="http://schemas.openxmlformats.org/officeDocument/2006/relationships/hyperlink" Target="https://disk.yandex.ru/i/mqt1rYtWTXGcrg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sysadmin</cp:lastModifiedBy>
  <cp:revision>3</cp:revision>
  <dcterms:created xsi:type="dcterms:W3CDTF">2026-05-04T05:43:00Z</dcterms:created>
  <dcterms:modified xsi:type="dcterms:W3CDTF">2026-05-05T12:26:10Z</dcterms:modified>
</cp:coreProperties>
</file>